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8FA00" w14:textId="77777777" w:rsidR="00A52EAF" w:rsidRDefault="002B7B71">
      <w:pPr>
        <w:rPr>
          <w:sz w:val="24"/>
        </w:rPr>
      </w:pPr>
      <w:r w:rsidRPr="00F51B99">
        <w:rPr>
          <w:b/>
          <w:sz w:val="28"/>
          <w:szCs w:val="28"/>
        </w:rPr>
        <w:t>Off to New Zealand</w:t>
      </w:r>
      <w:r w:rsidR="00F51B99" w:rsidRPr="00F51B99">
        <w:rPr>
          <w:b/>
          <w:sz w:val="28"/>
          <w:szCs w:val="28"/>
        </w:rPr>
        <w:tab/>
      </w:r>
      <w:r w:rsidR="00F51B99">
        <w:rPr>
          <w:sz w:val="24"/>
        </w:rPr>
        <w:tab/>
      </w:r>
      <w:r w:rsidR="00F51B99">
        <w:rPr>
          <w:sz w:val="24"/>
        </w:rPr>
        <w:tab/>
      </w:r>
      <w:r w:rsidR="00F51B99">
        <w:rPr>
          <w:sz w:val="24"/>
        </w:rPr>
        <w:tab/>
      </w:r>
      <w:r w:rsidR="00F51B99">
        <w:rPr>
          <w:sz w:val="24"/>
        </w:rPr>
        <w:tab/>
      </w:r>
      <w:r w:rsidR="00F51B99">
        <w:rPr>
          <w:sz w:val="24"/>
        </w:rPr>
        <w:tab/>
        <w:t>Researched by Marcia Watson</w:t>
      </w:r>
    </w:p>
    <w:p w14:paraId="56FB9E80" w14:textId="77777777" w:rsidR="00042482" w:rsidRPr="004B2368" w:rsidRDefault="00042482">
      <w:pPr>
        <w:rPr>
          <w:sz w:val="16"/>
          <w:szCs w:val="16"/>
        </w:rPr>
      </w:pPr>
    </w:p>
    <w:p w14:paraId="0DFC7FCD" w14:textId="77777777" w:rsidR="002B7B71" w:rsidRDefault="00EB2C09" w:rsidP="002B7B71">
      <w:pPr>
        <w:ind w:firstLine="284"/>
        <w:rPr>
          <w:sz w:val="24"/>
        </w:rPr>
      </w:pPr>
      <w:r>
        <w:rPr>
          <w:sz w:val="24"/>
        </w:rPr>
        <w:t>On 11</w:t>
      </w:r>
      <w:r w:rsidR="009D1612">
        <w:rPr>
          <w:sz w:val="24"/>
        </w:rPr>
        <w:t xml:space="preserve"> May 1871, </w:t>
      </w:r>
      <w:r w:rsidR="00220DD8">
        <w:rPr>
          <w:sz w:val="24"/>
        </w:rPr>
        <w:t xml:space="preserve">the </w:t>
      </w:r>
      <w:r w:rsidR="00220DD8" w:rsidRPr="00D90487">
        <w:rPr>
          <w:i/>
          <w:sz w:val="24"/>
        </w:rPr>
        <w:t>Queen of the South</w:t>
      </w:r>
      <w:r w:rsidR="00EE4108">
        <w:rPr>
          <w:sz w:val="24"/>
        </w:rPr>
        <w:t xml:space="preserve"> left Fremantle </w:t>
      </w:r>
      <w:r>
        <w:rPr>
          <w:sz w:val="24"/>
        </w:rPr>
        <w:t xml:space="preserve">for </w:t>
      </w:r>
      <w:r w:rsidR="009C28D2">
        <w:rPr>
          <w:sz w:val="24"/>
        </w:rPr>
        <w:t>Lyttleton</w:t>
      </w:r>
      <w:r w:rsidR="00042482">
        <w:rPr>
          <w:sz w:val="24"/>
        </w:rPr>
        <w:t>, near</w:t>
      </w:r>
      <w:r w:rsidR="00EC3D25">
        <w:rPr>
          <w:sz w:val="24"/>
        </w:rPr>
        <w:t xml:space="preserve"> Christchur</w:t>
      </w:r>
      <w:r w:rsidR="00EE4108">
        <w:rPr>
          <w:sz w:val="24"/>
        </w:rPr>
        <w:t>ch, New Zealand.</w:t>
      </w:r>
      <w:r w:rsidR="002B7B71">
        <w:rPr>
          <w:sz w:val="24"/>
        </w:rPr>
        <w:t xml:space="preserve"> Before sailing, the agent</w:t>
      </w:r>
      <w:r w:rsidR="00EC3D25">
        <w:rPr>
          <w:sz w:val="24"/>
        </w:rPr>
        <w:t>,</w:t>
      </w:r>
      <w:r w:rsidR="00F51B99">
        <w:rPr>
          <w:sz w:val="24"/>
        </w:rPr>
        <w:t xml:space="preserve"> Mr L.A. Manning</w:t>
      </w:r>
      <w:r w:rsidR="00EC3D25">
        <w:rPr>
          <w:sz w:val="24"/>
        </w:rPr>
        <w:t>,</w:t>
      </w:r>
      <w:r w:rsidR="00F51B99">
        <w:rPr>
          <w:sz w:val="24"/>
        </w:rPr>
        <w:t xml:space="preserve"> contacted the Colonial Secretary’s office </w:t>
      </w:r>
      <w:r w:rsidR="002B7B71">
        <w:rPr>
          <w:sz w:val="24"/>
        </w:rPr>
        <w:t>to clarify whether the ship could land ex-convicts in New Zealand. The reply was:</w:t>
      </w:r>
    </w:p>
    <w:p w14:paraId="2ABF9325" w14:textId="77777777" w:rsidR="002B7B71" w:rsidRPr="00F51B99" w:rsidRDefault="002B7B71" w:rsidP="00F51B99">
      <w:pPr>
        <w:ind w:left="284"/>
        <w:rPr>
          <w:i/>
          <w:sz w:val="24"/>
        </w:rPr>
      </w:pPr>
      <w:r w:rsidRPr="00F51B99">
        <w:rPr>
          <w:i/>
          <w:sz w:val="24"/>
        </w:rPr>
        <w:t>Colonial Secretary</w:t>
      </w:r>
      <w:r w:rsidR="00EC3D25">
        <w:rPr>
          <w:i/>
          <w:sz w:val="24"/>
        </w:rPr>
        <w:t>’</w:t>
      </w:r>
      <w:r w:rsidRPr="00F51B99">
        <w:rPr>
          <w:i/>
          <w:sz w:val="24"/>
        </w:rPr>
        <w:t xml:space="preserve">s Office, Perth, Western Australia, 2 May, 1871. </w:t>
      </w:r>
    </w:p>
    <w:p w14:paraId="127CCAB6" w14:textId="77777777" w:rsidR="002B7B71" w:rsidRPr="00F51B99" w:rsidRDefault="002B7B71" w:rsidP="00F51B99">
      <w:pPr>
        <w:ind w:left="284"/>
        <w:rPr>
          <w:i/>
          <w:sz w:val="24"/>
        </w:rPr>
      </w:pPr>
      <w:r w:rsidRPr="00F51B99">
        <w:rPr>
          <w:i/>
          <w:sz w:val="24"/>
        </w:rPr>
        <w:t xml:space="preserve">Sir, — In acknowledging the receipt of your letter of the </w:t>
      </w:r>
      <w:proofErr w:type="spellStart"/>
      <w:r w:rsidRPr="00F51B99">
        <w:rPr>
          <w:i/>
          <w:sz w:val="24"/>
        </w:rPr>
        <w:t>Ist</w:t>
      </w:r>
      <w:proofErr w:type="spellEnd"/>
      <w:r w:rsidRPr="00F51B99">
        <w:rPr>
          <w:i/>
          <w:sz w:val="24"/>
        </w:rPr>
        <w:t xml:space="preserve"> instant, I beg to state that I am not aware of any prohibition existing as to conditional pardon holders landing in New Zealand. </w:t>
      </w:r>
    </w:p>
    <w:p w14:paraId="58795A8B" w14:textId="77777777" w:rsidR="002B7B71" w:rsidRPr="00F51B99" w:rsidRDefault="00E17303" w:rsidP="00F51B99">
      <w:pPr>
        <w:ind w:left="284"/>
        <w:rPr>
          <w:i/>
          <w:sz w:val="24"/>
        </w:rPr>
      </w:pPr>
      <w:r>
        <w:rPr>
          <w:i/>
          <w:sz w:val="24"/>
        </w:rPr>
        <w:t>I have, &amp;,</w:t>
      </w:r>
      <w:r w:rsidR="002B7B71" w:rsidRPr="00F51B99">
        <w:rPr>
          <w:i/>
          <w:sz w:val="24"/>
        </w:rPr>
        <w:t xml:space="preserve"> Fred. Barlee.</w:t>
      </w:r>
    </w:p>
    <w:p w14:paraId="429369B4" w14:textId="77777777" w:rsidR="002B7B71" w:rsidRPr="00AD1B22" w:rsidRDefault="00EE4108">
      <w:pPr>
        <w:rPr>
          <w:sz w:val="16"/>
          <w:szCs w:val="16"/>
        </w:rPr>
      </w:pPr>
      <w:r>
        <w:rPr>
          <w:sz w:val="24"/>
        </w:rPr>
        <w:t xml:space="preserve"> </w:t>
      </w:r>
    </w:p>
    <w:p w14:paraId="2C4AE4C0" w14:textId="77777777" w:rsidR="00210C85" w:rsidRDefault="002B7B71" w:rsidP="002B7B71">
      <w:pPr>
        <w:ind w:firstLine="284"/>
        <w:rPr>
          <w:sz w:val="24"/>
        </w:rPr>
      </w:pPr>
      <w:r>
        <w:rPr>
          <w:sz w:val="24"/>
        </w:rPr>
        <w:t>With that information</w:t>
      </w:r>
      <w:r w:rsidR="00F51B99">
        <w:rPr>
          <w:sz w:val="24"/>
        </w:rPr>
        <w:t xml:space="preserve">, the </w:t>
      </w:r>
      <w:r w:rsidR="00F51B99" w:rsidRPr="00F51B99">
        <w:rPr>
          <w:i/>
          <w:sz w:val="24"/>
        </w:rPr>
        <w:t>Queen of the Sou</w:t>
      </w:r>
      <w:r w:rsidRPr="00F51B99">
        <w:rPr>
          <w:i/>
          <w:sz w:val="24"/>
        </w:rPr>
        <w:t>th</w:t>
      </w:r>
      <w:r>
        <w:rPr>
          <w:sz w:val="24"/>
        </w:rPr>
        <w:t xml:space="preserve"> left </w:t>
      </w:r>
      <w:r w:rsidR="00EB2C09">
        <w:rPr>
          <w:sz w:val="24"/>
        </w:rPr>
        <w:t>Fremantle, the</w:t>
      </w:r>
      <w:r w:rsidR="00EE4108">
        <w:rPr>
          <w:sz w:val="24"/>
        </w:rPr>
        <w:t xml:space="preserve"> passenger</w:t>
      </w:r>
      <w:r>
        <w:rPr>
          <w:sz w:val="24"/>
        </w:rPr>
        <w:t>s</w:t>
      </w:r>
      <w:r w:rsidR="009D1612">
        <w:rPr>
          <w:sz w:val="24"/>
        </w:rPr>
        <w:t xml:space="preserve"> </w:t>
      </w:r>
      <w:r w:rsidR="00EB2C09">
        <w:rPr>
          <w:sz w:val="24"/>
        </w:rPr>
        <w:t xml:space="preserve">reported </w:t>
      </w:r>
      <w:r w:rsidR="009D1612">
        <w:rPr>
          <w:sz w:val="24"/>
        </w:rPr>
        <w:t>as</w:t>
      </w:r>
      <w:r w:rsidR="00EB2C09">
        <w:rPr>
          <w:sz w:val="24"/>
        </w:rPr>
        <w:t xml:space="preserve">: </w:t>
      </w:r>
      <w:r>
        <w:rPr>
          <w:rStyle w:val="FootnoteReference"/>
          <w:sz w:val="24"/>
        </w:rPr>
        <w:footnoteReference w:id="1"/>
      </w:r>
    </w:p>
    <w:p w14:paraId="503662BB" w14:textId="77777777" w:rsidR="00A52EAF" w:rsidRDefault="00A52EAF" w:rsidP="00F51B99">
      <w:pPr>
        <w:jc w:val="center"/>
        <w:rPr>
          <w:sz w:val="24"/>
        </w:rPr>
      </w:pPr>
      <w:r>
        <w:rPr>
          <w:noProof/>
          <w:lang w:eastAsia="en-AU"/>
        </w:rPr>
        <w:drawing>
          <wp:inline distT="0" distB="0" distL="0" distR="0" wp14:anchorId="0BD49504" wp14:editId="75656921">
            <wp:extent cx="4784141" cy="184371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BEBA8EAE-BF5A-486C-A8C5-ECC9F3942E4B}">
                          <a14:imgProps xmlns:a14="http://schemas.microsoft.com/office/drawing/2010/main">
                            <a14:imgLayer r:embed="rId8">
                              <a14:imgEffect>
                                <a14:sharpenSoften amount="25000"/>
                              </a14:imgEffect>
                            </a14:imgLayer>
                          </a14:imgProps>
                        </a:ext>
                      </a:extLst>
                    </a:blip>
                    <a:srcRect l="5687"/>
                    <a:stretch/>
                  </pic:blipFill>
                  <pic:spPr bwMode="auto">
                    <a:xfrm>
                      <a:off x="0" y="0"/>
                      <a:ext cx="4783772" cy="1843575"/>
                    </a:xfrm>
                    <a:prstGeom prst="rect">
                      <a:avLst/>
                    </a:prstGeom>
                    <a:ln>
                      <a:noFill/>
                    </a:ln>
                    <a:extLst>
                      <a:ext uri="{53640926-AAD7-44D8-BBD7-CCE9431645EC}">
                        <a14:shadowObscured xmlns:a14="http://schemas.microsoft.com/office/drawing/2010/main"/>
                      </a:ext>
                    </a:extLst>
                  </pic:spPr>
                </pic:pic>
              </a:graphicData>
            </a:graphic>
          </wp:inline>
        </w:drawing>
      </w:r>
    </w:p>
    <w:p w14:paraId="517676A0" w14:textId="77777777" w:rsidR="00042482" w:rsidRDefault="00042482" w:rsidP="002B7B71">
      <w:pPr>
        <w:ind w:firstLine="284"/>
        <w:rPr>
          <w:sz w:val="24"/>
        </w:rPr>
      </w:pPr>
      <w:r>
        <w:rPr>
          <w:sz w:val="24"/>
        </w:rPr>
        <w:t>Two weeks later, a newspaper</w:t>
      </w:r>
      <w:r w:rsidR="002B7B71">
        <w:rPr>
          <w:sz w:val="24"/>
        </w:rPr>
        <w:t xml:space="preserve"> </w:t>
      </w:r>
      <w:r w:rsidR="003B56D6">
        <w:rPr>
          <w:sz w:val="24"/>
        </w:rPr>
        <w:t>commented on those leaving on</w:t>
      </w:r>
      <w:r>
        <w:rPr>
          <w:sz w:val="24"/>
        </w:rPr>
        <w:t xml:space="preserve"> the vessel.</w:t>
      </w:r>
    </w:p>
    <w:p w14:paraId="48B1B808" w14:textId="77777777" w:rsidR="000770D6" w:rsidRPr="000770D6" w:rsidRDefault="00696C0C" w:rsidP="000770D6">
      <w:pPr>
        <w:rPr>
          <w:sz w:val="24"/>
        </w:rPr>
      </w:pPr>
      <w:r>
        <w:rPr>
          <w:i/>
          <w:sz w:val="24"/>
        </w:rPr>
        <w:t>“</w:t>
      </w:r>
      <w:r w:rsidR="000770D6" w:rsidRPr="00696C0C">
        <w:rPr>
          <w:sz w:val="24"/>
        </w:rPr>
        <w:t xml:space="preserve">The </w:t>
      </w:r>
      <w:r w:rsidR="00112BC4">
        <w:rPr>
          <w:sz w:val="24"/>
        </w:rPr>
        <w:t>Queen of the South</w:t>
      </w:r>
      <w:r w:rsidR="000770D6" w:rsidRPr="00696C0C">
        <w:rPr>
          <w:sz w:val="24"/>
        </w:rPr>
        <w:t xml:space="preserve"> sailed for Port Lyttleton, Canterbury, N.Z., on the 11th inst., taking as passengers some of the </w:t>
      </w:r>
      <w:r w:rsidR="00EC3D25" w:rsidRPr="00696C0C">
        <w:rPr>
          <w:sz w:val="24"/>
        </w:rPr>
        <w:t>“</w:t>
      </w:r>
      <w:r w:rsidR="000770D6" w:rsidRPr="00696C0C">
        <w:rPr>
          <w:sz w:val="24"/>
        </w:rPr>
        <w:t>bone and sinew</w:t>
      </w:r>
      <w:r w:rsidR="00EC3D25" w:rsidRPr="00696C0C">
        <w:rPr>
          <w:sz w:val="24"/>
        </w:rPr>
        <w:t>”</w:t>
      </w:r>
      <w:r w:rsidR="000770D6" w:rsidRPr="00696C0C">
        <w:rPr>
          <w:sz w:val="24"/>
        </w:rPr>
        <w:t xml:space="preserve"> of the colony. They go with the idea that they are </w:t>
      </w:r>
      <w:r w:rsidR="00EC3D25" w:rsidRPr="00696C0C">
        <w:rPr>
          <w:sz w:val="24"/>
        </w:rPr>
        <w:t>“</w:t>
      </w:r>
      <w:r w:rsidR="000770D6" w:rsidRPr="00696C0C">
        <w:rPr>
          <w:sz w:val="24"/>
        </w:rPr>
        <w:t>bettering themselves.</w:t>
      </w:r>
      <w:r w:rsidR="00EC3D25" w:rsidRPr="00696C0C">
        <w:rPr>
          <w:sz w:val="24"/>
        </w:rPr>
        <w:t>”</w:t>
      </w:r>
      <w:r w:rsidR="000770D6" w:rsidRPr="00696C0C">
        <w:rPr>
          <w:sz w:val="24"/>
        </w:rPr>
        <w:t xml:space="preserve"> Let them indulge in that fond delusive hope for the space of a month after reaching </w:t>
      </w:r>
      <w:r w:rsidR="00EC3D25" w:rsidRPr="00696C0C">
        <w:rPr>
          <w:sz w:val="24"/>
        </w:rPr>
        <w:t>“</w:t>
      </w:r>
      <w:r w:rsidR="000770D6" w:rsidRPr="00696C0C">
        <w:rPr>
          <w:sz w:val="24"/>
        </w:rPr>
        <w:t>the other side</w:t>
      </w:r>
      <w:r w:rsidR="00EC3D25" w:rsidRPr="00696C0C">
        <w:rPr>
          <w:sz w:val="24"/>
        </w:rPr>
        <w:t>”</w:t>
      </w:r>
      <w:r w:rsidR="000770D6" w:rsidRPr="00696C0C">
        <w:rPr>
          <w:sz w:val="24"/>
        </w:rPr>
        <w:t xml:space="preserve"> and - they will wish themselves back again. Some few of the Fenians on their way to the </w:t>
      </w:r>
      <w:r w:rsidR="00EC3D25" w:rsidRPr="00696C0C">
        <w:rPr>
          <w:sz w:val="24"/>
        </w:rPr>
        <w:t>“</w:t>
      </w:r>
      <w:r w:rsidR="000770D6" w:rsidRPr="00696C0C">
        <w:rPr>
          <w:sz w:val="24"/>
        </w:rPr>
        <w:t>golden land of the west</w:t>
      </w:r>
      <w:r w:rsidR="00EC3D25" w:rsidRPr="00696C0C">
        <w:rPr>
          <w:sz w:val="24"/>
        </w:rPr>
        <w:t>”</w:t>
      </w:r>
      <w:r w:rsidR="000770D6" w:rsidRPr="00696C0C">
        <w:rPr>
          <w:sz w:val="24"/>
        </w:rPr>
        <w:t xml:space="preserve"> were also passengers by the </w:t>
      </w:r>
      <w:r w:rsidR="00EC3D25" w:rsidRPr="00696C0C">
        <w:rPr>
          <w:sz w:val="24"/>
        </w:rPr>
        <w:t>“</w:t>
      </w:r>
      <w:r w:rsidR="000770D6" w:rsidRPr="00696C0C">
        <w:rPr>
          <w:sz w:val="24"/>
        </w:rPr>
        <w:t>Queen of the South.</w:t>
      </w:r>
      <w:r w:rsidR="00EC3D25" w:rsidRPr="00696C0C">
        <w:rPr>
          <w:sz w:val="24"/>
        </w:rPr>
        <w:t>”</w:t>
      </w:r>
      <w:r w:rsidR="000770D6" w:rsidRPr="00696C0C">
        <w:rPr>
          <w:sz w:val="24"/>
        </w:rPr>
        <w:t xml:space="preserve"> In England these </w:t>
      </w:r>
      <w:r w:rsidR="00EC3D25" w:rsidRPr="00696C0C">
        <w:rPr>
          <w:sz w:val="24"/>
        </w:rPr>
        <w:t>“</w:t>
      </w:r>
      <w:r w:rsidR="000770D6" w:rsidRPr="00696C0C">
        <w:rPr>
          <w:sz w:val="24"/>
        </w:rPr>
        <w:t>expatriates</w:t>
      </w:r>
      <w:r w:rsidR="00EC3D25" w:rsidRPr="00696C0C">
        <w:rPr>
          <w:sz w:val="24"/>
        </w:rPr>
        <w:t>”</w:t>
      </w:r>
      <w:r w:rsidR="000770D6" w:rsidRPr="00696C0C">
        <w:rPr>
          <w:sz w:val="24"/>
        </w:rPr>
        <w:t xml:space="preserve"> are called </w:t>
      </w:r>
      <w:r w:rsidR="00EC3D25" w:rsidRPr="00696C0C">
        <w:rPr>
          <w:sz w:val="24"/>
        </w:rPr>
        <w:t>“</w:t>
      </w:r>
      <w:r w:rsidR="000770D6" w:rsidRPr="00696C0C">
        <w:rPr>
          <w:sz w:val="24"/>
        </w:rPr>
        <w:t>Fenians</w:t>
      </w:r>
      <w:r w:rsidR="00EC3D25" w:rsidRPr="00696C0C">
        <w:rPr>
          <w:sz w:val="24"/>
        </w:rPr>
        <w:t>”</w:t>
      </w:r>
      <w:r w:rsidR="000770D6" w:rsidRPr="00696C0C">
        <w:rPr>
          <w:sz w:val="24"/>
        </w:rPr>
        <w:t xml:space="preserve">; here we are being taught to call them </w:t>
      </w:r>
      <w:r w:rsidR="00EC3D25" w:rsidRPr="00696C0C">
        <w:rPr>
          <w:sz w:val="24"/>
        </w:rPr>
        <w:t>“</w:t>
      </w:r>
      <w:r w:rsidR="000770D6" w:rsidRPr="00696C0C">
        <w:rPr>
          <w:sz w:val="24"/>
        </w:rPr>
        <w:t>political prisoners.</w:t>
      </w:r>
      <w:r w:rsidR="00EC3D25" w:rsidRPr="00696C0C">
        <w:rPr>
          <w:sz w:val="24"/>
        </w:rPr>
        <w:t>”</w:t>
      </w:r>
      <w:r w:rsidR="000770D6" w:rsidRPr="00696C0C">
        <w:rPr>
          <w:sz w:val="24"/>
        </w:rPr>
        <w:t xml:space="preserve"> In California they will doubtless be dubbed </w:t>
      </w:r>
      <w:r w:rsidR="00EC3D25" w:rsidRPr="00696C0C">
        <w:rPr>
          <w:sz w:val="24"/>
        </w:rPr>
        <w:t>“</w:t>
      </w:r>
      <w:r w:rsidR="000770D6" w:rsidRPr="00696C0C">
        <w:rPr>
          <w:sz w:val="24"/>
        </w:rPr>
        <w:t>state prisoners</w:t>
      </w:r>
      <w:r w:rsidR="00EC3D25" w:rsidRPr="00696C0C">
        <w:rPr>
          <w:sz w:val="24"/>
        </w:rPr>
        <w:t>”</w:t>
      </w:r>
      <w:r w:rsidR="000770D6" w:rsidRPr="00696C0C">
        <w:rPr>
          <w:sz w:val="24"/>
        </w:rPr>
        <w:t xml:space="preserve"> - What</w:t>
      </w:r>
      <w:r w:rsidR="00EC3D25" w:rsidRPr="00696C0C">
        <w:rPr>
          <w:sz w:val="24"/>
        </w:rPr>
        <w:t>’</w:t>
      </w:r>
      <w:r w:rsidR="00112BC4">
        <w:rPr>
          <w:sz w:val="24"/>
        </w:rPr>
        <w:t>s in a name</w:t>
      </w:r>
      <w:r w:rsidR="000770D6" w:rsidRPr="00696C0C">
        <w:rPr>
          <w:sz w:val="24"/>
        </w:rPr>
        <w:t>?</w:t>
      </w:r>
      <w:r w:rsidR="002B7B71">
        <w:rPr>
          <w:sz w:val="24"/>
        </w:rPr>
        <w:t xml:space="preserve"> </w:t>
      </w:r>
      <w:r w:rsidR="009D1612">
        <w:rPr>
          <w:sz w:val="24"/>
        </w:rPr>
        <w:t>“</w:t>
      </w:r>
      <w:r w:rsidR="00112BC4">
        <w:rPr>
          <w:sz w:val="24"/>
        </w:rPr>
        <w:t xml:space="preserve"> </w:t>
      </w:r>
      <w:r w:rsidR="002B7B71">
        <w:rPr>
          <w:rStyle w:val="FootnoteReference"/>
          <w:sz w:val="24"/>
        </w:rPr>
        <w:footnoteReference w:id="2"/>
      </w:r>
    </w:p>
    <w:p w14:paraId="64EDF7ED" w14:textId="77777777" w:rsidR="000770D6" w:rsidRPr="00AD1B22" w:rsidRDefault="000770D6">
      <w:pPr>
        <w:rPr>
          <w:sz w:val="16"/>
          <w:szCs w:val="16"/>
        </w:rPr>
      </w:pPr>
    </w:p>
    <w:p w14:paraId="184D23F4" w14:textId="77777777" w:rsidR="00D90487" w:rsidRDefault="00042482" w:rsidP="002B7B71">
      <w:pPr>
        <w:ind w:firstLine="284"/>
        <w:rPr>
          <w:sz w:val="24"/>
        </w:rPr>
      </w:pPr>
      <w:r>
        <w:rPr>
          <w:sz w:val="24"/>
        </w:rPr>
        <w:t xml:space="preserve">They </w:t>
      </w:r>
      <w:r w:rsidR="00EB2C09">
        <w:rPr>
          <w:sz w:val="24"/>
        </w:rPr>
        <w:t>arrived at</w:t>
      </w:r>
      <w:r>
        <w:rPr>
          <w:sz w:val="24"/>
        </w:rPr>
        <w:t xml:space="preserve"> </w:t>
      </w:r>
      <w:r w:rsidR="00D90487">
        <w:rPr>
          <w:sz w:val="24"/>
        </w:rPr>
        <w:t>Lyttl</w:t>
      </w:r>
      <w:r>
        <w:rPr>
          <w:sz w:val="24"/>
        </w:rPr>
        <w:t>eton</w:t>
      </w:r>
      <w:r w:rsidR="00D90487">
        <w:rPr>
          <w:sz w:val="24"/>
        </w:rPr>
        <w:t xml:space="preserve"> on 6 June 1871.</w:t>
      </w:r>
      <w:r w:rsidR="002B7B71">
        <w:rPr>
          <w:sz w:val="24"/>
        </w:rPr>
        <w:t xml:space="preserve"> </w:t>
      </w:r>
      <w:r w:rsidR="002B7B71">
        <w:rPr>
          <w:rStyle w:val="FootnoteReference"/>
          <w:sz w:val="24"/>
        </w:rPr>
        <w:footnoteReference w:id="3"/>
      </w:r>
      <w:r w:rsidR="00763C40">
        <w:rPr>
          <w:sz w:val="24"/>
        </w:rPr>
        <w:t xml:space="preserve">, </w:t>
      </w:r>
      <w:r w:rsidR="00763C40">
        <w:rPr>
          <w:rStyle w:val="FootnoteReference"/>
          <w:sz w:val="24"/>
        </w:rPr>
        <w:footnoteReference w:id="4"/>
      </w:r>
    </w:p>
    <w:p w14:paraId="62690DD9" w14:textId="77777777" w:rsidR="006115CA" w:rsidRDefault="006115CA" w:rsidP="00F51B99">
      <w:pPr>
        <w:jc w:val="center"/>
        <w:rPr>
          <w:sz w:val="24"/>
        </w:rPr>
      </w:pPr>
      <w:r>
        <w:rPr>
          <w:noProof/>
          <w:lang w:eastAsia="en-AU"/>
        </w:rPr>
        <w:drawing>
          <wp:inline distT="0" distB="0" distL="0" distR="0" wp14:anchorId="4E7F1D69" wp14:editId="7D9819E3">
            <wp:extent cx="4198925" cy="199493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sharpenSoften amount="25000"/>
                              </a14:imgEffect>
                            </a14:imgLayer>
                          </a14:imgProps>
                        </a:ext>
                      </a:extLst>
                    </a:blip>
                    <a:stretch>
                      <a:fillRect/>
                    </a:stretch>
                  </pic:blipFill>
                  <pic:spPr>
                    <a:xfrm>
                      <a:off x="0" y="0"/>
                      <a:ext cx="4202933" cy="1996842"/>
                    </a:xfrm>
                    <a:prstGeom prst="rect">
                      <a:avLst/>
                    </a:prstGeom>
                  </pic:spPr>
                </pic:pic>
              </a:graphicData>
            </a:graphic>
          </wp:inline>
        </w:drawing>
      </w:r>
    </w:p>
    <w:p w14:paraId="73451F3C" w14:textId="77777777" w:rsidR="00D90487" w:rsidRDefault="00042482" w:rsidP="002B7B71">
      <w:pPr>
        <w:ind w:firstLine="284"/>
        <w:rPr>
          <w:sz w:val="24"/>
        </w:rPr>
      </w:pPr>
      <w:r>
        <w:rPr>
          <w:sz w:val="24"/>
        </w:rPr>
        <w:t xml:space="preserve">There are </w:t>
      </w:r>
      <w:r w:rsidR="003B56D6">
        <w:rPr>
          <w:sz w:val="24"/>
        </w:rPr>
        <w:t>several</w:t>
      </w:r>
      <w:r>
        <w:rPr>
          <w:sz w:val="24"/>
        </w:rPr>
        <w:t xml:space="preserve"> </w:t>
      </w:r>
      <w:r w:rsidR="009C28D2">
        <w:rPr>
          <w:sz w:val="24"/>
        </w:rPr>
        <w:t>discrepancies and variations in spelling</w:t>
      </w:r>
      <w:r>
        <w:rPr>
          <w:sz w:val="24"/>
        </w:rPr>
        <w:t xml:space="preserve"> between the two lists, including the number of children William Goff had. </w:t>
      </w:r>
      <w:r w:rsidR="002B7B71">
        <w:rPr>
          <w:rStyle w:val="FootnoteReference"/>
          <w:sz w:val="24"/>
        </w:rPr>
        <w:footnoteReference w:id="5"/>
      </w:r>
    </w:p>
    <w:p w14:paraId="3DCC4618" w14:textId="77777777" w:rsidR="006115CA" w:rsidRPr="00AD1B22" w:rsidRDefault="006115CA">
      <w:pPr>
        <w:rPr>
          <w:sz w:val="16"/>
          <w:szCs w:val="16"/>
        </w:rPr>
      </w:pPr>
    </w:p>
    <w:p w14:paraId="60A9E5F3" w14:textId="77777777" w:rsidR="000770D6" w:rsidRDefault="00072E82" w:rsidP="00F51B99">
      <w:pPr>
        <w:ind w:firstLine="284"/>
        <w:rPr>
          <w:noProof/>
          <w:sz w:val="24"/>
          <w:lang w:eastAsia="en-AU"/>
        </w:rPr>
      </w:pPr>
      <w:r w:rsidRPr="00072E82">
        <w:rPr>
          <w:noProof/>
          <w:sz w:val="24"/>
          <w:lang w:eastAsia="en-AU"/>
        </w:rPr>
        <w:t>New Zealand</w:t>
      </w:r>
      <w:r>
        <w:rPr>
          <w:noProof/>
          <w:sz w:val="24"/>
          <w:lang w:eastAsia="en-AU"/>
        </w:rPr>
        <w:t xml:space="preserve"> authorities would not allow the men with Conditional Pardons to land in the country.</w:t>
      </w:r>
      <w:r w:rsidR="00072D60">
        <w:rPr>
          <w:noProof/>
          <w:sz w:val="24"/>
          <w:lang w:eastAsia="en-AU"/>
        </w:rPr>
        <w:t xml:space="preserve"> </w:t>
      </w:r>
      <w:r w:rsidR="000770D6">
        <w:rPr>
          <w:noProof/>
          <w:sz w:val="24"/>
          <w:lang w:eastAsia="en-AU"/>
        </w:rPr>
        <w:t>The newspapers report</w:t>
      </w:r>
      <w:r w:rsidR="00F75935">
        <w:rPr>
          <w:noProof/>
          <w:sz w:val="24"/>
          <w:lang w:eastAsia="en-AU"/>
        </w:rPr>
        <w:t>ed the</w:t>
      </w:r>
      <w:r w:rsidR="000770D6">
        <w:rPr>
          <w:noProof/>
          <w:sz w:val="24"/>
          <w:lang w:eastAsia="en-AU"/>
        </w:rPr>
        <w:t xml:space="preserve"> </w:t>
      </w:r>
      <w:r w:rsidR="003B56D6">
        <w:rPr>
          <w:noProof/>
          <w:sz w:val="24"/>
          <w:lang w:eastAsia="en-AU"/>
        </w:rPr>
        <w:t xml:space="preserve">court </w:t>
      </w:r>
      <w:r w:rsidR="00F75935">
        <w:rPr>
          <w:noProof/>
          <w:sz w:val="24"/>
          <w:lang w:eastAsia="en-AU"/>
        </w:rPr>
        <w:t>case</w:t>
      </w:r>
      <w:r w:rsidR="003B56D6">
        <w:rPr>
          <w:noProof/>
          <w:sz w:val="24"/>
          <w:lang w:eastAsia="en-AU"/>
        </w:rPr>
        <w:t xml:space="preserve">; however, the parliamentary papers perhaps give a </w:t>
      </w:r>
      <w:r w:rsidR="003B56D6">
        <w:rPr>
          <w:noProof/>
          <w:sz w:val="24"/>
          <w:lang w:eastAsia="en-AU"/>
        </w:rPr>
        <w:lastRenderedPageBreak/>
        <w:t>more accurate account of the cases and correspondence between New Zealand, Western Australia, and New South Wales g</w:t>
      </w:r>
      <w:r w:rsidR="00B21159">
        <w:rPr>
          <w:noProof/>
          <w:sz w:val="24"/>
          <w:lang w:eastAsia="en-AU"/>
        </w:rPr>
        <w:t>overnments</w:t>
      </w:r>
      <w:r w:rsidR="002B7B71">
        <w:rPr>
          <w:noProof/>
          <w:sz w:val="24"/>
          <w:lang w:eastAsia="en-AU"/>
        </w:rPr>
        <w:t xml:space="preserve">. </w:t>
      </w:r>
      <w:r w:rsidR="002B7B71">
        <w:rPr>
          <w:rStyle w:val="FootnoteReference"/>
          <w:noProof/>
          <w:sz w:val="24"/>
          <w:lang w:eastAsia="en-AU"/>
        </w:rPr>
        <w:footnoteReference w:id="6"/>
      </w:r>
    </w:p>
    <w:p w14:paraId="70E7964F" w14:textId="77777777" w:rsidR="009A4998" w:rsidRPr="00AE5405" w:rsidRDefault="009A4998" w:rsidP="00A2586E">
      <w:pPr>
        <w:rPr>
          <w:sz w:val="14"/>
          <w:szCs w:val="14"/>
        </w:rPr>
      </w:pPr>
    </w:p>
    <w:p w14:paraId="7F7E3846" w14:textId="77777777" w:rsidR="00F51B99" w:rsidRDefault="009A4998" w:rsidP="003219A2">
      <w:pPr>
        <w:ind w:firstLine="284"/>
        <w:rPr>
          <w:sz w:val="24"/>
        </w:rPr>
      </w:pPr>
      <w:r w:rsidRPr="009A4998">
        <w:rPr>
          <w:sz w:val="24"/>
        </w:rPr>
        <w:t>Resident Magistrate</w:t>
      </w:r>
      <w:r w:rsidR="00EC3D25">
        <w:rPr>
          <w:sz w:val="24"/>
        </w:rPr>
        <w:t>’</w:t>
      </w:r>
      <w:r w:rsidRPr="009A4998">
        <w:rPr>
          <w:sz w:val="24"/>
        </w:rPr>
        <w:t xml:space="preserve">s Court, </w:t>
      </w:r>
      <w:r w:rsidR="009C28D2">
        <w:rPr>
          <w:sz w:val="24"/>
        </w:rPr>
        <w:t>Lyttleton</w:t>
      </w:r>
      <w:r w:rsidR="00DA7993">
        <w:rPr>
          <w:sz w:val="24"/>
        </w:rPr>
        <w:t xml:space="preserve">, </w:t>
      </w:r>
      <w:r w:rsidR="002D127E">
        <w:rPr>
          <w:sz w:val="24"/>
        </w:rPr>
        <w:t>7 June</w:t>
      </w:r>
      <w:r w:rsidRPr="009A4998">
        <w:rPr>
          <w:sz w:val="24"/>
        </w:rPr>
        <w:t xml:space="preserve"> 1871. </w:t>
      </w:r>
    </w:p>
    <w:p w14:paraId="2841E512" w14:textId="77777777" w:rsidR="009A4998" w:rsidRPr="009A4998" w:rsidRDefault="009A4998" w:rsidP="00112BC4">
      <w:pPr>
        <w:rPr>
          <w:sz w:val="24"/>
        </w:rPr>
      </w:pPr>
      <w:r w:rsidRPr="009A4998">
        <w:rPr>
          <w:sz w:val="24"/>
        </w:rPr>
        <w:t xml:space="preserve">John Flood, John Edward Kelly, John Goulding, Thomas Baines, Thomas Fannell, William Goff, Edwin Halliwell, Henry Trenbeth, William Collier, and Charles Barton, passengers by the barque </w:t>
      </w:r>
      <w:r w:rsidRPr="00112BC4">
        <w:rPr>
          <w:i/>
          <w:sz w:val="24"/>
        </w:rPr>
        <w:t>Queen of the South</w:t>
      </w:r>
      <w:r w:rsidRPr="009A4998">
        <w:rPr>
          <w:sz w:val="24"/>
        </w:rPr>
        <w:t xml:space="preserve"> from Western Australia, brought up in </w:t>
      </w:r>
      <w:r w:rsidR="003B56D6">
        <w:rPr>
          <w:sz w:val="24"/>
        </w:rPr>
        <w:t xml:space="preserve">the </w:t>
      </w:r>
      <w:r w:rsidRPr="009A4998">
        <w:rPr>
          <w:sz w:val="24"/>
        </w:rPr>
        <w:t xml:space="preserve">custody of the police on a charge of having committed a breach of an Act entitled </w:t>
      </w:r>
      <w:r w:rsidR="00EC3D25">
        <w:rPr>
          <w:sz w:val="24"/>
        </w:rPr>
        <w:t>“</w:t>
      </w:r>
      <w:r w:rsidRPr="009A4998">
        <w:rPr>
          <w:sz w:val="24"/>
        </w:rPr>
        <w:t>The Introduction of Convicts Act, 1867.</w:t>
      </w:r>
      <w:r w:rsidR="00EC3D25">
        <w:rPr>
          <w:sz w:val="24"/>
        </w:rPr>
        <w:t>”</w:t>
      </w:r>
      <w:r w:rsidRPr="009A4998">
        <w:rPr>
          <w:sz w:val="24"/>
        </w:rPr>
        <w:t xml:space="preserve"> </w:t>
      </w:r>
    </w:p>
    <w:p w14:paraId="02FD9EF6" w14:textId="77777777" w:rsidR="009A4998" w:rsidRPr="009A4998" w:rsidRDefault="00F75935" w:rsidP="003219A2">
      <w:pPr>
        <w:ind w:firstLine="284"/>
        <w:rPr>
          <w:sz w:val="24"/>
        </w:rPr>
      </w:pPr>
      <w:r>
        <w:rPr>
          <w:sz w:val="24"/>
        </w:rPr>
        <w:t xml:space="preserve">Depositions were </w:t>
      </w:r>
      <w:r w:rsidR="00E17303">
        <w:rPr>
          <w:sz w:val="24"/>
        </w:rPr>
        <w:t>taken</w:t>
      </w:r>
      <w:r>
        <w:rPr>
          <w:sz w:val="24"/>
        </w:rPr>
        <w:t xml:space="preserve"> from</w:t>
      </w:r>
      <w:r w:rsidR="00696C0C">
        <w:rPr>
          <w:sz w:val="24"/>
        </w:rPr>
        <w:t xml:space="preserve"> </w:t>
      </w:r>
      <w:r w:rsidR="009A4998" w:rsidRPr="009A4998">
        <w:rPr>
          <w:sz w:val="24"/>
        </w:rPr>
        <w:t xml:space="preserve">Peter Pender, </w:t>
      </w:r>
      <w:r w:rsidR="009025C3">
        <w:rPr>
          <w:sz w:val="24"/>
        </w:rPr>
        <w:t xml:space="preserve">the Inspector of Police at Christchurch, </w:t>
      </w:r>
      <w:r w:rsidR="009A4998" w:rsidRPr="009A4998">
        <w:rPr>
          <w:sz w:val="24"/>
        </w:rPr>
        <w:t xml:space="preserve">John McDaide, </w:t>
      </w:r>
      <w:r w:rsidR="009025C3">
        <w:rPr>
          <w:sz w:val="24"/>
        </w:rPr>
        <w:t xml:space="preserve">an ex-warder at Fremantle Prison </w:t>
      </w:r>
      <w:r w:rsidR="00112BC4">
        <w:rPr>
          <w:sz w:val="24"/>
        </w:rPr>
        <w:t>and James Adair,</w:t>
      </w:r>
      <w:r w:rsidR="009025C3">
        <w:rPr>
          <w:sz w:val="24"/>
        </w:rPr>
        <w:t xml:space="preserve"> the master of the </w:t>
      </w:r>
      <w:r w:rsidR="009025C3" w:rsidRPr="00C40351">
        <w:rPr>
          <w:i/>
          <w:sz w:val="24"/>
        </w:rPr>
        <w:t>Queen of the South</w:t>
      </w:r>
      <w:r w:rsidR="009025C3">
        <w:rPr>
          <w:sz w:val="24"/>
        </w:rPr>
        <w:t>.</w:t>
      </w:r>
      <w:r w:rsidR="009A4998" w:rsidRPr="009A4998">
        <w:rPr>
          <w:sz w:val="24"/>
        </w:rPr>
        <w:t xml:space="preserve"> </w:t>
      </w:r>
    </w:p>
    <w:p w14:paraId="56C7F86A" w14:textId="77777777" w:rsidR="00555FB8" w:rsidRDefault="009A4998" w:rsidP="003219A2">
      <w:pPr>
        <w:ind w:firstLine="284"/>
        <w:rPr>
          <w:sz w:val="24"/>
        </w:rPr>
      </w:pPr>
      <w:r w:rsidRPr="009A4998">
        <w:rPr>
          <w:sz w:val="24"/>
        </w:rPr>
        <w:t xml:space="preserve">Peter Pender </w:t>
      </w:r>
      <w:r w:rsidR="009025C3">
        <w:rPr>
          <w:sz w:val="24"/>
        </w:rPr>
        <w:t xml:space="preserve">said under oath that he boarded the barque yesterday and spoke </w:t>
      </w:r>
      <w:r w:rsidR="003B56D6">
        <w:rPr>
          <w:sz w:val="24"/>
        </w:rPr>
        <w:t xml:space="preserve">to </w:t>
      </w:r>
      <w:r w:rsidR="009025C3">
        <w:rPr>
          <w:sz w:val="24"/>
        </w:rPr>
        <w:t>John Flood</w:t>
      </w:r>
      <w:r w:rsidR="003B56D6">
        <w:rPr>
          <w:sz w:val="24"/>
        </w:rPr>
        <w:t>,</w:t>
      </w:r>
      <w:r w:rsidR="009025C3">
        <w:rPr>
          <w:sz w:val="24"/>
        </w:rPr>
        <w:t xml:space="preserve"> who </w:t>
      </w:r>
      <w:r w:rsidRPr="009A4998">
        <w:rPr>
          <w:sz w:val="24"/>
        </w:rPr>
        <w:t>acknowledged he had come from Swan River Settlement with four others</w:t>
      </w:r>
      <w:r w:rsidR="003B56D6">
        <w:rPr>
          <w:sz w:val="24"/>
        </w:rPr>
        <w:t>,</w:t>
      </w:r>
      <w:r w:rsidRPr="009A4998">
        <w:rPr>
          <w:sz w:val="24"/>
        </w:rPr>
        <w:t xml:space="preserve"> that they were political prisoners (Fenians)</w:t>
      </w:r>
      <w:r w:rsidR="003B56D6">
        <w:rPr>
          <w:sz w:val="24"/>
        </w:rPr>
        <w:t>,</w:t>
      </w:r>
      <w:r w:rsidRPr="009A4998">
        <w:rPr>
          <w:sz w:val="24"/>
        </w:rPr>
        <w:t xml:space="preserve"> they had received conditional pardons</w:t>
      </w:r>
      <w:r w:rsidR="003B56D6">
        <w:rPr>
          <w:sz w:val="24"/>
        </w:rPr>
        <w:t>,</w:t>
      </w:r>
      <w:r w:rsidRPr="009A4998">
        <w:rPr>
          <w:sz w:val="24"/>
        </w:rPr>
        <w:t xml:space="preserve"> and that </w:t>
      </w:r>
      <w:r w:rsidR="003B56D6">
        <w:rPr>
          <w:sz w:val="24"/>
        </w:rPr>
        <w:t>they intended</w:t>
      </w:r>
      <w:r w:rsidRPr="009A4998">
        <w:rPr>
          <w:sz w:val="24"/>
        </w:rPr>
        <w:t xml:space="preserve"> to proceed to Sydney. </w:t>
      </w:r>
      <w:r w:rsidR="009025C3">
        <w:rPr>
          <w:sz w:val="24"/>
        </w:rPr>
        <w:t>He had</w:t>
      </w:r>
      <w:r w:rsidRPr="009A4998">
        <w:rPr>
          <w:sz w:val="24"/>
        </w:rPr>
        <w:t xml:space="preserve"> no reason to doubt </w:t>
      </w:r>
      <w:r w:rsidR="009025C3">
        <w:rPr>
          <w:sz w:val="24"/>
        </w:rPr>
        <w:t>that Flood’s sentence had not expired.</w:t>
      </w:r>
      <w:r w:rsidRPr="009A4998">
        <w:rPr>
          <w:sz w:val="24"/>
        </w:rPr>
        <w:t xml:space="preserve"> All asserted </w:t>
      </w:r>
      <w:r w:rsidR="00696C0C">
        <w:rPr>
          <w:sz w:val="24"/>
        </w:rPr>
        <w:t>they were polit</w:t>
      </w:r>
      <w:r w:rsidR="00C40351">
        <w:rPr>
          <w:sz w:val="24"/>
        </w:rPr>
        <w:t>ic</w:t>
      </w:r>
      <w:r w:rsidR="00696C0C">
        <w:rPr>
          <w:sz w:val="24"/>
        </w:rPr>
        <w:t>al prisoners and h</w:t>
      </w:r>
      <w:r w:rsidRPr="009A4998">
        <w:rPr>
          <w:sz w:val="24"/>
        </w:rPr>
        <w:t xml:space="preserve">ad </w:t>
      </w:r>
      <w:r w:rsidR="00696C0C">
        <w:rPr>
          <w:sz w:val="24"/>
        </w:rPr>
        <w:t>nothing to do with the other men on board.</w:t>
      </w:r>
      <w:r w:rsidRPr="009A4998">
        <w:rPr>
          <w:sz w:val="24"/>
        </w:rPr>
        <w:t xml:space="preserve"> </w:t>
      </w:r>
    </w:p>
    <w:p w14:paraId="5091EB6D" w14:textId="77777777" w:rsidR="009A4998" w:rsidRPr="009A4998" w:rsidRDefault="00555FB8" w:rsidP="003219A2">
      <w:pPr>
        <w:ind w:firstLine="284"/>
        <w:rPr>
          <w:sz w:val="24"/>
        </w:rPr>
      </w:pPr>
      <w:r>
        <w:rPr>
          <w:sz w:val="24"/>
        </w:rPr>
        <w:t>J</w:t>
      </w:r>
      <w:r w:rsidR="009A4998" w:rsidRPr="009A4998">
        <w:rPr>
          <w:sz w:val="24"/>
        </w:rPr>
        <w:t>ohn Flood, John Edward Ke</w:t>
      </w:r>
      <w:r>
        <w:rPr>
          <w:sz w:val="24"/>
        </w:rPr>
        <w:t>lly,</w:t>
      </w:r>
      <w:r w:rsidR="00F75935">
        <w:rPr>
          <w:sz w:val="24"/>
        </w:rPr>
        <w:t xml:space="preserve"> Thomas Baines, </w:t>
      </w:r>
      <w:r w:rsidR="009A4998" w:rsidRPr="009A4998">
        <w:rPr>
          <w:sz w:val="24"/>
        </w:rPr>
        <w:t xml:space="preserve">Thomas Halliwell </w:t>
      </w:r>
      <w:r w:rsidR="00F75935">
        <w:rPr>
          <w:sz w:val="24"/>
        </w:rPr>
        <w:t xml:space="preserve">and John Golding </w:t>
      </w:r>
      <w:r w:rsidR="00696C0C">
        <w:rPr>
          <w:sz w:val="24"/>
        </w:rPr>
        <w:t xml:space="preserve">were </w:t>
      </w:r>
      <w:r w:rsidR="009A4998" w:rsidRPr="009A4998">
        <w:rPr>
          <w:sz w:val="24"/>
        </w:rPr>
        <w:t xml:space="preserve">remanded for seven days on bail </w:t>
      </w:r>
      <w:r>
        <w:rPr>
          <w:sz w:val="24"/>
        </w:rPr>
        <w:t xml:space="preserve">of £50 each. </w:t>
      </w:r>
      <w:r w:rsidR="00F75935">
        <w:rPr>
          <w:sz w:val="24"/>
        </w:rPr>
        <w:t>Subsequently, John Go</w:t>
      </w:r>
      <w:r w:rsidR="009A4998" w:rsidRPr="009A4998">
        <w:rPr>
          <w:sz w:val="24"/>
        </w:rPr>
        <w:t>lding produced his pardon, which</w:t>
      </w:r>
      <w:r w:rsidR="003B56D6">
        <w:rPr>
          <w:sz w:val="24"/>
        </w:rPr>
        <w:t>,</w:t>
      </w:r>
      <w:r w:rsidR="009A4998" w:rsidRPr="009A4998">
        <w:rPr>
          <w:sz w:val="24"/>
        </w:rPr>
        <w:t xml:space="preserve"> on examination</w:t>
      </w:r>
      <w:r w:rsidR="003B56D6">
        <w:rPr>
          <w:sz w:val="24"/>
        </w:rPr>
        <w:t>,</w:t>
      </w:r>
      <w:r w:rsidR="009A4998" w:rsidRPr="009A4998">
        <w:rPr>
          <w:sz w:val="24"/>
        </w:rPr>
        <w:t xml:space="preserve"> was found to be a free pardon. He was </w:t>
      </w:r>
      <w:r w:rsidR="003B56D6">
        <w:rPr>
          <w:sz w:val="24"/>
        </w:rPr>
        <w:t>discharged immediately</w:t>
      </w:r>
      <w:r w:rsidR="009A4998" w:rsidRPr="009A4998">
        <w:rPr>
          <w:sz w:val="24"/>
        </w:rPr>
        <w:t xml:space="preserve"> and asked why he had not produced it before. He replied </w:t>
      </w:r>
      <w:r w:rsidR="003B56D6">
        <w:rPr>
          <w:sz w:val="24"/>
        </w:rPr>
        <w:t xml:space="preserve">that </w:t>
      </w:r>
      <w:r w:rsidR="009A4998" w:rsidRPr="009A4998">
        <w:rPr>
          <w:sz w:val="24"/>
        </w:rPr>
        <w:t xml:space="preserve">he had not </w:t>
      </w:r>
      <w:r w:rsidR="00F51B99">
        <w:rPr>
          <w:sz w:val="24"/>
        </w:rPr>
        <w:t xml:space="preserve">been asked for it.     </w:t>
      </w:r>
    </w:p>
    <w:p w14:paraId="09019B2E" w14:textId="77777777" w:rsidR="009A4998" w:rsidRPr="00AE5405" w:rsidRDefault="009A4998" w:rsidP="003219A2">
      <w:pPr>
        <w:ind w:firstLine="284"/>
        <w:rPr>
          <w:sz w:val="14"/>
          <w:szCs w:val="14"/>
        </w:rPr>
      </w:pPr>
    </w:p>
    <w:p w14:paraId="1DAADA60" w14:textId="77777777" w:rsidR="00EC3D25" w:rsidRDefault="009D1612" w:rsidP="003219A2">
      <w:pPr>
        <w:ind w:firstLine="284"/>
        <w:rPr>
          <w:sz w:val="24"/>
        </w:rPr>
      </w:pPr>
      <w:r>
        <w:rPr>
          <w:sz w:val="24"/>
        </w:rPr>
        <w:t xml:space="preserve">Then, </w:t>
      </w:r>
      <w:r w:rsidR="009A4998" w:rsidRPr="009A4998">
        <w:rPr>
          <w:sz w:val="24"/>
        </w:rPr>
        <w:t>William Goff, Edwin Halliwell, Henry Trenbeth, William Collier, and Charles Barto</w:t>
      </w:r>
      <w:r w:rsidR="00696C0C">
        <w:rPr>
          <w:sz w:val="24"/>
        </w:rPr>
        <w:t>n</w:t>
      </w:r>
      <w:r w:rsidR="009A4998" w:rsidRPr="009A4998">
        <w:rPr>
          <w:sz w:val="24"/>
        </w:rPr>
        <w:t xml:space="preserve"> </w:t>
      </w:r>
      <w:r w:rsidR="00555FB8">
        <w:rPr>
          <w:sz w:val="24"/>
        </w:rPr>
        <w:t xml:space="preserve">were </w:t>
      </w:r>
      <w:r w:rsidR="009A4998" w:rsidRPr="009A4998">
        <w:rPr>
          <w:sz w:val="24"/>
        </w:rPr>
        <w:t xml:space="preserve">brought up on </w:t>
      </w:r>
      <w:r w:rsidR="003B56D6">
        <w:rPr>
          <w:sz w:val="24"/>
        </w:rPr>
        <w:t xml:space="preserve">the </w:t>
      </w:r>
      <w:r w:rsidR="009A4998" w:rsidRPr="009A4998">
        <w:rPr>
          <w:sz w:val="24"/>
        </w:rPr>
        <w:t xml:space="preserve">charge of a breach of </w:t>
      </w:r>
      <w:r w:rsidR="00EC3D25">
        <w:rPr>
          <w:sz w:val="24"/>
        </w:rPr>
        <w:t>“</w:t>
      </w:r>
      <w:r w:rsidR="009A4998" w:rsidRPr="009A4998">
        <w:rPr>
          <w:sz w:val="24"/>
        </w:rPr>
        <w:t>The Introduction of Convicts Act, 1867.</w:t>
      </w:r>
      <w:r w:rsidR="00EC3D25">
        <w:rPr>
          <w:sz w:val="24"/>
        </w:rPr>
        <w:t>”</w:t>
      </w:r>
      <w:r w:rsidR="009A4998" w:rsidRPr="009A4998">
        <w:rPr>
          <w:sz w:val="24"/>
        </w:rPr>
        <w:t xml:space="preserve"> </w:t>
      </w:r>
    </w:p>
    <w:p w14:paraId="3E886439" w14:textId="77777777" w:rsidR="00EC3D25" w:rsidRDefault="009A4998" w:rsidP="00696C0C">
      <w:pPr>
        <w:ind w:firstLine="284"/>
        <w:rPr>
          <w:sz w:val="24"/>
        </w:rPr>
      </w:pPr>
      <w:proofErr w:type="spellStart"/>
      <w:r w:rsidRPr="009A4998">
        <w:rPr>
          <w:sz w:val="24"/>
        </w:rPr>
        <w:t>Trenbeth</w:t>
      </w:r>
      <w:proofErr w:type="spellEnd"/>
      <w:r w:rsidRPr="009A4998">
        <w:rPr>
          <w:sz w:val="24"/>
        </w:rPr>
        <w:t xml:space="preserve"> produced his ti</w:t>
      </w:r>
      <w:r w:rsidR="00696C0C">
        <w:rPr>
          <w:sz w:val="24"/>
        </w:rPr>
        <w:t xml:space="preserve">cket </w:t>
      </w:r>
      <w:r w:rsidR="003B56D6">
        <w:rPr>
          <w:sz w:val="24"/>
        </w:rPr>
        <w:t>for the expiration of the</w:t>
      </w:r>
      <w:r w:rsidR="00696C0C">
        <w:rPr>
          <w:sz w:val="24"/>
        </w:rPr>
        <w:t xml:space="preserve"> sentence and wa</w:t>
      </w:r>
      <w:r w:rsidRPr="009A4998">
        <w:rPr>
          <w:sz w:val="24"/>
        </w:rPr>
        <w:t xml:space="preserve">s discharged by the Court. </w:t>
      </w:r>
    </w:p>
    <w:p w14:paraId="1179C643" w14:textId="77777777" w:rsidR="009A4998" w:rsidRDefault="00696C0C" w:rsidP="003219A2">
      <w:pPr>
        <w:ind w:firstLine="284"/>
        <w:rPr>
          <w:sz w:val="24"/>
          <w:szCs w:val="24"/>
        </w:rPr>
      </w:pPr>
      <w:r>
        <w:rPr>
          <w:sz w:val="24"/>
        </w:rPr>
        <w:t>Collier, Barton, Halliwell and Goff all produced their</w:t>
      </w:r>
      <w:r w:rsidR="009A4998" w:rsidRPr="009A4998">
        <w:rPr>
          <w:sz w:val="24"/>
        </w:rPr>
        <w:t xml:space="preserve"> conditional pardon</w:t>
      </w:r>
      <w:r>
        <w:rPr>
          <w:sz w:val="24"/>
        </w:rPr>
        <w:t>s</w:t>
      </w:r>
      <w:r w:rsidR="009A4998" w:rsidRPr="009A4998">
        <w:rPr>
          <w:sz w:val="24"/>
        </w:rPr>
        <w:t xml:space="preserve">. </w:t>
      </w:r>
      <w:r w:rsidR="00555FB8">
        <w:rPr>
          <w:sz w:val="24"/>
        </w:rPr>
        <w:t>They were remanded until the next day</w:t>
      </w:r>
      <w:r w:rsidR="003B56D6">
        <w:rPr>
          <w:sz w:val="24"/>
        </w:rPr>
        <w:t>,</w:t>
      </w:r>
      <w:r w:rsidR="00555FB8" w:rsidRPr="00555FB8">
        <w:rPr>
          <w:sz w:val="24"/>
        </w:rPr>
        <w:t xml:space="preserve"> </w:t>
      </w:r>
      <w:r w:rsidR="00555FB8">
        <w:rPr>
          <w:sz w:val="24"/>
        </w:rPr>
        <w:t>whe</w:t>
      </w:r>
      <w:r w:rsidR="003B56D6">
        <w:rPr>
          <w:sz w:val="24"/>
        </w:rPr>
        <w:t>n</w:t>
      </w:r>
      <w:r w:rsidR="00555FB8">
        <w:rPr>
          <w:sz w:val="24"/>
        </w:rPr>
        <w:t xml:space="preserve"> they were c</w:t>
      </w:r>
      <w:r w:rsidR="00555FB8" w:rsidRPr="009A4998">
        <w:rPr>
          <w:sz w:val="24"/>
        </w:rPr>
        <w:t>onvicted and ordered</w:t>
      </w:r>
      <w:r w:rsidR="002D127E">
        <w:rPr>
          <w:sz w:val="24"/>
        </w:rPr>
        <w:t xml:space="preserve"> to be kept in custody and</w:t>
      </w:r>
      <w:r w:rsidR="00555FB8" w:rsidRPr="009A4998">
        <w:rPr>
          <w:sz w:val="24"/>
        </w:rPr>
        <w:t xml:space="preserve"> re-shipped to the Colony from whence they came, viz., Western Australia</w:t>
      </w:r>
      <w:r w:rsidR="00E17303">
        <w:rPr>
          <w:sz w:val="24"/>
        </w:rPr>
        <w:t>.</w:t>
      </w:r>
      <w:r w:rsidR="00353DCC">
        <w:rPr>
          <w:sz w:val="16"/>
          <w:szCs w:val="16"/>
        </w:rPr>
        <w:t xml:space="preserve"> </w:t>
      </w:r>
      <w:r w:rsidR="00353DCC">
        <w:rPr>
          <w:sz w:val="24"/>
          <w:szCs w:val="24"/>
        </w:rPr>
        <w:t>The men were identified as:</w:t>
      </w:r>
      <w:r w:rsidR="004B2368" w:rsidRPr="004B2368">
        <w:rPr>
          <w:noProof/>
          <w:lang w:eastAsia="en-AU"/>
        </w:rPr>
        <w:t xml:space="preserve"> </w:t>
      </w:r>
      <w:r w:rsidR="004B2368">
        <w:rPr>
          <w:noProof/>
          <w:lang w:eastAsia="en-AU"/>
        </w:rPr>
        <w:drawing>
          <wp:inline distT="0" distB="0" distL="0" distR="0" wp14:anchorId="4F260403" wp14:editId="0074CC52">
            <wp:extent cx="5807710" cy="237680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2337" t="1515"/>
                    <a:stretch/>
                  </pic:blipFill>
                  <pic:spPr bwMode="auto">
                    <a:xfrm>
                      <a:off x="0" y="0"/>
                      <a:ext cx="5807710" cy="2376805"/>
                    </a:xfrm>
                    <a:prstGeom prst="rect">
                      <a:avLst/>
                    </a:prstGeom>
                    <a:ln>
                      <a:noFill/>
                    </a:ln>
                    <a:extLst>
                      <a:ext uri="{53640926-AAD7-44D8-BBD7-CCE9431645EC}">
                        <a14:shadowObscured xmlns:a14="http://schemas.microsoft.com/office/drawing/2010/main"/>
                      </a:ext>
                    </a:extLst>
                  </pic:spPr>
                </pic:pic>
              </a:graphicData>
            </a:graphic>
          </wp:inline>
        </w:drawing>
      </w:r>
    </w:p>
    <w:p w14:paraId="07B7ACDE" w14:textId="77777777" w:rsidR="00B64AE1" w:rsidRDefault="00C40351" w:rsidP="004B2368">
      <w:pPr>
        <w:ind w:firstLine="284"/>
        <w:rPr>
          <w:sz w:val="24"/>
        </w:rPr>
      </w:pPr>
      <w:r>
        <w:rPr>
          <w:sz w:val="24"/>
        </w:rPr>
        <w:t xml:space="preserve">Two men were allowed to stay in New Zealand: </w:t>
      </w:r>
    </w:p>
    <w:p w14:paraId="2C6F80CA" w14:textId="77777777" w:rsidR="00B64AE1" w:rsidRDefault="00C40351" w:rsidP="00B64AE1">
      <w:pPr>
        <w:rPr>
          <w:sz w:val="24"/>
        </w:rPr>
      </w:pPr>
      <w:proofErr w:type="gramStart"/>
      <w:r>
        <w:rPr>
          <w:sz w:val="24"/>
        </w:rPr>
        <w:t>8140</w:t>
      </w:r>
      <w:r w:rsidR="00B64AE1">
        <w:rPr>
          <w:sz w:val="24"/>
        </w:rPr>
        <w:t xml:space="preserve">  Henry</w:t>
      </w:r>
      <w:proofErr w:type="gramEnd"/>
      <w:r w:rsidR="00B64AE1">
        <w:rPr>
          <w:sz w:val="24"/>
        </w:rPr>
        <w:t xml:space="preserve"> </w:t>
      </w:r>
      <w:proofErr w:type="spellStart"/>
      <w:r w:rsidR="00B64AE1">
        <w:rPr>
          <w:sz w:val="24"/>
        </w:rPr>
        <w:t>Trenbe</w:t>
      </w:r>
      <w:r>
        <w:rPr>
          <w:sz w:val="24"/>
        </w:rPr>
        <w:t>th</w:t>
      </w:r>
      <w:proofErr w:type="spellEnd"/>
      <w:r>
        <w:rPr>
          <w:sz w:val="24"/>
        </w:rPr>
        <w:t xml:space="preserve"> and </w:t>
      </w:r>
      <w:proofErr w:type="gramStart"/>
      <w:r>
        <w:rPr>
          <w:sz w:val="24"/>
        </w:rPr>
        <w:t>9750</w:t>
      </w:r>
      <w:r w:rsidR="00B64AE1">
        <w:rPr>
          <w:sz w:val="24"/>
        </w:rPr>
        <w:t xml:space="preserve"> </w:t>
      </w:r>
      <w:r>
        <w:rPr>
          <w:sz w:val="24"/>
        </w:rPr>
        <w:t xml:space="preserve"> John</w:t>
      </w:r>
      <w:proofErr w:type="gramEnd"/>
      <w:r>
        <w:rPr>
          <w:sz w:val="24"/>
        </w:rPr>
        <w:t xml:space="preserve"> O’Neil Goulding, although Goulding decided to return to Australia with his fellow Fenians.</w:t>
      </w:r>
      <w:r w:rsidR="00B64AE1">
        <w:rPr>
          <w:sz w:val="24"/>
        </w:rPr>
        <w:t xml:space="preserve"> </w:t>
      </w:r>
    </w:p>
    <w:p w14:paraId="4CAC8B71" w14:textId="77777777" w:rsidR="00C40351" w:rsidRPr="00AE5405" w:rsidRDefault="00B64AE1" w:rsidP="00B64AE1">
      <w:pPr>
        <w:rPr>
          <w:sz w:val="14"/>
          <w:szCs w:val="14"/>
        </w:rPr>
      </w:pPr>
      <w:r>
        <w:rPr>
          <w:sz w:val="24"/>
        </w:rPr>
        <w:t xml:space="preserve"> </w:t>
      </w:r>
    </w:p>
    <w:p w14:paraId="126E4186" w14:textId="77777777" w:rsidR="002D127E" w:rsidRDefault="00353DCC" w:rsidP="003219A2">
      <w:pPr>
        <w:ind w:firstLine="284"/>
        <w:rPr>
          <w:sz w:val="24"/>
        </w:rPr>
      </w:pPr>
      <w:r w:rsidRPr="00353DCC">
        <w:rPr>
          <w:sz w:val="24"/>
        </w:rPr>
        <w:t>The Colonial Secretary of New Zealand</w:t>
      </w:r>
      <w:r>
        <w:rPr>
          <w:sz w:val="24"/>
        </w:rPr>
        <w:t>, William Gisborne, then wrote to the Colonial Secretary of Western Australia on 19 June 1871</w:t>
      </w:r>
      <w:r w:rsidR="003B56D6">
        <w:rPr>
          <w:sz w:val="24"/>
        </w:rPr>
        <w:t>,</w:t>
      </w:r>
      <w:r>
        <w:rPr>
          <w:sz w:val="24"/>
        </w:rPr>
        <w:t xml:space="preserve"> pointing out their Act </w:t>
      </w:r>
      <w:r w:rsidR="003B56D6">
        <w:rPr>
          <w:sz w:val="24"/>
        </w:rPr>
        <w:t>e</w:t>
      </w:r>
      <w:r w:rsidR="00D447B7">
        <w:rPr>
          <w:sz w:val="24"/>
        </w:rPr>
        <w:t>n</w:t>
      </w:r>
      <w:r>
        <w:rPr>
          <w:sz w:val="24"/>
        </w:rPr>
        <w:t>titled “</w:t>
      </w:r>
      <w:r w:rsidRPr="00353DCC">
        <w:rPr>
          <w:sz w:val="24"/>
        </w:rPr>
        <w:t>The Introduction of Convicts Prevention Act, 1867,”</w:t>
      </w:r>
      <w:r>
        <w:rPr>
          <w:sz w:val="24"/>
        </w:rPr>
        <w:t xml:space="preserve"> and requesting payment for returning the convicts to Western Australia.</w:t>
      </w:r>
      <w:r w:rsidR="003B56D6">
        <w:rPr>
          <w:sz w:val="24"/>
        </w:rPr>
        <w:t xml:space="preserve"> He explained that t</w:t>
      </w:r>
      <w:r w:rsidR="009A4998" w:rsidRPr="009A4998">
        <w:rPr>
          <w:sz w:val="24"/>
        </w:rPr>
        <w:t>hese prisoners ha</w:t>
      </w:r>
      <w:r w:rsidR="00E17303">
        <w:rPr>
          <w:sz w:val="24"/>
        </w:rPr>
        <w:t>d</w:t>
      </w:r>
      <w:r w:rsidR="009A4998" w:rsidRPr="009A4998">
        <w:rPr>
          <w:sz w:val="24"/>
        </w:rPr>
        <w:t xml:space="preserve"> been apprehended and taken before the </w:t>
      </w:r>
      <w:r w:rsidR="00E17303">
        <w:rPr>
          <w:sz w:val="24"/>
        </w:rPr>
        <w:t>bench in pu</w:t>
      </w:r>
      <w:r w:rsidR="00EB2C09">
        <w:rPr>
          <w:sz w:val="24"/>
        </w:rPr>
        <w:t xml:space="preserve">rsuance of the provisions of this </w:t>
      </w:r>
      <w:r w:rsidR="00E17303">
        <w:rPr>
          <w:sz w:val="24"/>
        </w:rPr>
        <w:t>Act of this Colony</w:t>
      </w:r>
      <w:r w:rsidR="00EB2C09">
        <w:rPr>
          <w:sz w:val="24"/>
        </w:rPr>
        <w:t xml:space="preserve">. </w:t>
      </w:r>
      <w:r w:rsidR="009A4998" w:rsidRPr="009A4998">
        <w:rPr>
          <w:sz w:val="24"/>
        </w:rPr>
        <w:t>The four Fenian prisoners</w:t>
      </w:r>
      <w:r w:rsidR="002D127E">
        <w:rPr>
          <w:sz w:val="24"/>
        </w:rPr>
        <w:t xml:space="preserve"> were convicted, </w:t>
      </w:r>
      <w:r w:rsidR="009A4998" w:rsidRPr="009A4998">
        <w:rPr>
          <w:sz w:val="24"/>
        </w:rPr>
        <w:t>released on bail</w:t>
      </w:r>
      <w:r w:rsidR="002D127E">
        <w:rPr>
          <w:sz w:val="24"/>
        </w:rPr>
        <w:t>, and required to leave this c</w:t>
      </w:r>
      <w:r w:rsidR="009A4998" w:rsidRPr="009A4998">
        <w:rPr>
          <w:sz w:val="24"/>
        </w:rPr>
        <w:t>olony</w:t>
      </w:r>
      <w:r w:rsidR="003B56D6">
        <w:rPr>
          <w:sz w:val="24"/>
        </w:rPr>
        <w:t>. T</w:t>
      </w:r>
      <w:r w:rsidR="009A4998" w:rsidRPr="009A4998">
        <w:rPr>
          <w:sz w:val="24"/>
        </w:rPr>
        <w:t xml:space="preserve">he four other prisoners </w:t>
      </w:r>
      <w:r w:rsidR="002D127E">
        <w:rPr>
          <w:sz w:val="24"/>
        </w:rPr>
        <w:t>were convicted and were</w:t>
      </w:r>
      <w:r w:rsidR="009A4998" w:rsidRPr="009A4998">
        <w:rPr>
          <w:sz w:val="24"/>
        </w:rPr>
        <w:t xml:space="preserve"> to be </w:t>
      </w:r>
      <w:r w:rsidR="002D127E">
        <w:rPr>
          <w:sz w:val="24"/>
        </w:rPr>
        <w:t>sent</w:t>
      </w:r>
      <w:r w:rsidR="009A4998" w:rsidRPr="009A4998">
        <w:rPr>
          <w:sz w:val="24"/>
        </w:rPr>
        <w:t xml:space="preserve"> back </w:t>
      </w:r>
      <w:r w:rsidR="009A4998" w:rsidRPr="009A4998">
        <w:rPr>
          <w:sz w:val="24"/>
        </w:rPr>
        <w:lastRenderedPageBreak/>
        <w:t>to Western Australia, the Colony to which they were transported. This Government has incur</w:t>
      </w:r>
      <w:r w:rsidR="00EB2C09">
        <w:rPr>
          <w:sz w:val="24"/>
        </w:rPr>
        <w:t>red</w:t>
      </w:r>
      <w:r w:rsidR="009A4998" w:rsidRPr="009A4998">
        <w:rPr>
          <w:sz w:val="24"/>
        </w:rPr>
        <w:t xml:space="preserve"> the expense of one hundred and fifty pounds (£150) </w:t>
      </w:r>
      <w:r w:rsidR="003B56D6">
        <w:rPr>
          <w:sz w:val="24"/>
        </w:rPr>
        <w:t>to carry</w:t>
      </w:r>
      <w:r w:rsidR="009A4998" w:rsidRPr="009A4998">
        <w:rPr>
          <w:sz w:val="24"/>
        </w:rPr>
        <w:t xml:space="preserve"> this sentence into effect. </w:t>
      </w:r>
      <w:r w:rsidR="00F75935">
        <w:rPr>
          <w:sz w:val="24"/>
        </w:rPr>
        <w:t xml:space="preserve">He requested </w:t>
      </w:r>
      <w:r w:rsidR="00B64AE1" w:rsidRPr="009A4998">
        <w:rPr>
          <w:sz w:val="24"/>
        </w:rPr>
        <w:t>His Excellency Governor Weld</w:t>
      </w:r>
      <w:r w:rsidR="00F75935">
        <w:rPr>
          <w:sz w:val="24"/>
        </w:rPr>
        <w:t xml:space="preserve"> of WA</w:t>
      </w:r>
      <w:r w:rsidR="00EB2C09">
        <w:rPr>
          <w:sz w:val="24"/>
        </w:rPr>
        <w:t xml:space="preserve"> to refund</w:t>
      </w:r>
      <w:r w:rsidR="00F75935">
        <w:rPr>
          <w:sz w:val="24"/>
        </w:rPr>
        <w:t xml:space="preserve"> </w:t>
      </w:r>
      <w:r w:rsidR="00E17303">
        <w:rPr>
          <w:sz w:val="24"/>
        </w:rPr>
        <w:t xml:space="preserve">the </w:t>
      </w:r>
      <w:r w:rsidR="00B64AE1" w:rsidRPr="009A4998">
        <w:rPr>
          <w:sz w:val="24"/>
        </w:rPr>
        <w:t xml:space="preserve">sum of one hundred and fifty pounds (£150) expended in </w:t>
      </w:r>
      <w:r w:rsidR="00C51948">
        <w:rPr>
          <w:sz w:val="24"/>
        </w:rPr>
        <w:t>returning</w:t>
      </w:r>
      <w:r w:rsidR="00B64AE1" w:rsidRPr="009A4998">
        <w:rPr>
          <w:sz w:val="24"/>
        </w:rPr>
        <w:t xml:space="preserve"> th</w:t>
      </w:r>
      <w:r w:rsidR="00E17303">
        <w:rPr>
          <w:sz w:val="24"/>
        </w:rPr>
        <w:t>e convicts to Western Australia</w:t>
      </w:r>
      <w:r w:rsidR="00EB2C09">
        <w:rPr>
          <w:sz w:val="24"/>
        </w:rPr>
        <w:t>,</w:t>
      </w:r>
      <w:r w:rsidR="00B64AE1" w:rsidRPr="009A4998">
        <w:rPr>
          <w:sz w:val="24"/>
        </w:rPr>
        <w:t xml:space="preserve"> as directed by the sentence of the Court</w:t>
      </w:r>
      <w:r w:rsidR="00EB2C09">
        <w:rPr>
          <w:sz w:val="24"/>
        </w:rPr>
        <w:t>, into this Treasury.</w:t>
      </w:r>
    </w:p>
    <w:p w14:paraId="2AD4727F" w14:textId="77777777" w:rsidR="009A4998" w:rsidRDefault="00B64AE1" w:rsidP="003219A2">
      <w:pPr>
        <w:ind w:firstLine="284"/>
        <w:rPr>
          <w:sz w:val="24"/>
        </w:rPr>
      </w:pPr>
      <w:r>
        <w:rPr>
          <w:sz w:val="24"/>
        </w:rPr>
        <w:t xml:space="preserve">Gisborne </w:t>
      </w:r>
      <w:r w:rsidR="00E17303">
        <w:rPr>
          <w:sz w:val="24"/>
        </w:rPr>
        <w:t xml:space="preserve">also </w:t>
      </w:r>
      <w:r>
        <w:rPr>
          <w:sz w:val="24"/>
        </w:rPr>
        <w:t>requested th</w:t>
      </w:r>
      <w:r w:rsidR="003B56D6">
        <w:rPr>
          <w:sz w:val="24"/>
        </w:rPr>
        <w:t>at the New Zealand Act, “The Introduction of Convicts Prevention Act, 1867,” be publicly notified in Western Australia. In the future,</w:t>
      </w:r>
      <w:r w:rsidR="009A4998" w:rsidRPr="009A4998">
        <w:rPr>
          <w:sz w:val="24"/>
        </w:rPr>
        <w:t xml:space="preserve"> </w:t>
      </w:r>
      <w:r w:rsidR="00E17303">
        <w:rPr>
          <w:sz w:val="24"/>
        </w:rPr>
        <w:t xml:space="preserve">the Act </w:t>
      </w:r>
      <w:r w:rsidR="009A4998" w:rsidRPr="009A4998">
        <w:rPr>
          <w:sz w:val="24"/>
        </w:rPr>
        <w:t>will be enforced to the fullest extent against any person offending against its provisions.</w:t>
      </w:r>
    </w:p>
    <w:p w14:paraId="33392A2F" w14:textId="77777777" w:rsidR="00C51948" w:rsidRPr="00AE5405" w:rsidRDefault="00C51948" w:rsidP="003219A2">
      <w:pPr>
        <w:ind w:firstLine="284"/>
        <w:rPr>
          <w:sz w:val="14"/>
          <w:szCs w:val="14"/>
        </w:rPr>
      </w:pPr>
    </w:p>
    <w:p w14:paraId="331421D2" w14:textId="77777777" w:rsidR="00C51948" w:rsidRPr="009A4998" w:rsidRDefault="003B56D6" w:rsidP="003219A2">
      <w:pPr>
        <w:ind w:firstLine="284"/>
        <w:rPr>
          <w:sz w:val="24"/>
        </w:rPr>
      </w:pPr>
      <w:r>
        <w:rPr>
          <w:sz w:val="24"/>
        </w:rPr>
        <w:t>Arrangements were</w:t>
      </w:r>
      <w:r w:rsidR="00C51948" w:rsidRPr="00C51948">
        <w:rPr>
          <w:sz w:val="24"/>
        </w:rPr>
        <w:t xml:space="preserve"> made for </w:t>
      </w:r>
      <w:r w:rsidR="00C51948">
        <w:rPr>
          <w:sz w:val="24"/>
        </w:rPr>
        <w:t xml:space="preserve">the convicts to be returned to Western Australia on </w:t>
      </w:r>
      <w:r w:rsidR="00112BC4">
        <w:rPr>
          <w:sz w:val="24"/>
        </w:rPr>
        <w:t xml:space="preserve">a small vessel called </w:t>
      </w:r>
      <w:r>
        <w:rPr>
          <w:sz w:val="24"/>
        </w:rPr>
        <w:t>the</w:t>
      </w:r>
      <w:r w:rsidR="00C51948" w:rsidRPr="00C51948">
        <w:rPr>
          <w:i/>
          <w:sz w:val="24"/>
        </w:rPr>
        <w:t xml:space="preserve"> Canterbury</w:t>
      </w:r>
      <w:r w:rsidR="00C51948" w:rsidRPr="00C51948">
        <w:rPr>
          <w:sz w:val="24"/>
        </w:rPr>
        <w:t xml:space="preserve"> when the owner, on second thoughts, became alarmed at the prospect of having four such persons, and the wife of one of them, on board, with a crew of only four sailors and a master</w:t>
      </w:r>
      <w:r w:rsidR="00C51948">
        <w:rPr>
          <w:sz w:val="24"/>
        </w:rPr>
        <w:t>. T</w:t>
      </w:r>
      <w:r w:rsidR="00C51948" w:rsidRPr="00C51948">
        <w:rPr>
          <w:sz w:val="24"/>
        </w:rPr>
        <w:t xml:space="preserve">he attention of the Government was </w:t>
      </w:r>
      <w:r>
        <w:rPr>
          <w:sz w:val="24"/>
        </w:rPr>
        <w:t xml:space="preserve">drawn </w:t>
      </w:r>
      <w:r w:rsidR="00C51948" w:rsidRPr="00C51948">
        <w:rPr>
          <w:sz w:val="24"/>
        </w:rPr>
        <w:t>to the fact that the Colonial Act ha</w:t>
      </w:r>
      <w:r>
        <w:rPr>
          <w:sz w:val="24"/>
        </w:rPr>
        <w:t>d</w:t>
      </w:r>
      <w:r w:rsidR="00C51948" w:rsidRPr="00C51948">
        <w:rPr>
          <w:sz w:val="24"/>
        </w:rPr>
        <w:t xml:space="preserve"> no operation on the high seas</w:t>
      </w:r>
      <w:r>
        <w:rPr>
          <w:sz w:val="24"/>
        </w:rPr>
        <w:t xml:space="preserve">. Once the vessel was </w:t>
      </w:r>
      <w:r w:rsidR="00C51948" w:rsidRPr="00C51948">
        <w:rPr>
          <w:sz w:val="24"/>
        </w:rPr>
        <w:t>three miles from the shore</w:t>
      </w:r>
      <w:r>
        <w:rPr>
          <w:sz w:val="24"/>
        </w:rPr>
        <w:t>,</w:t>
      </w:r>
      <w:r w:rsidR="00C51948" w:rsidRPr="00C51948">
        <w:rPr>
          <w:sz w:val="24"/>
        </w:rPr>
        <w:t xml:space="preserve"> there would be no legal authority for the detention of the convicts on board, and they might demand their release on the nearest land or sue the master of the ship for false imprisonment.</w:t>
      </w:r>
    </w:p>
    <w:p w14:paraId="2662397A" w14:textId="77777777" w:rsidR="00AE5405" w:rsidRPr="00AE5405" w:rsidRDefault="00AE5405" w:rsidP="004B2368">
      <w:pPr>
        <w:ind w:firstLine="284"/>
        <w:rPr>
          <w:sz w:val="14"/>
          <w:szCs w:val="14"/>
        </w:rPr>
      </w:pPr>
    </w:p>
    <w:p w14:paraId="2143BC0A" w14:textId="77777777" w:rsidR="00832933" w:rsidRDefault="00AE5405" w:rsidP="004B2368">
      <w:pPr>
        <w:ind w:firstLine="284"/>
        <w:rPr>
          <w:sz w:val="24"/>
        </w:rPr>
      </w:pPr>
      <w:r>
        <w:rPr>
          <w:sz w:val="24"/>
        </w:rPr>
        <w:t>T</w:t>
      </w:r>
      <w:r w:rsidR="00E17303">
        <w:rPr>
          <w:sz w:val="24"/>
        </w:rPr>
        <w:t>he convicts did not want to return</w:t>
      </w:r>
      <w:r w:rsidR="00D447B7">
        <w:rPr>
          <w:sz w:val="24"/>
        </w:rPr>
        <w:t xml:space="preserve"> to Western Australia</w:t>
      </w:r>
      <w:r w:rsidR="003B56D6">
        <w:rPr>
          <w:sz w:val="24"/>
        </w:rPr>
        <w:t xml:space="preserve">, and </w:t>
      </w:r>
      <w:r w:rsidR="004B2368">
        <w:rPr>
          <w:sz w:val="24"/>
        </w:rPr>
        <w:t>communications</w:t>
      </w:r>
      <w:r w:rsidR="004B2368" w:rsidRPr="00A52EAF">
        <w:rPr>
          <w:sz w:val="24"/>
        </w:rPr>
        <w:t xml:space="preserve"> between Mr C. W. Turner</w:t>
      </w:r>
      <w:r w:rsidR="004B2368">
        <w:rPr>
          <w:sz w:val="24"/>
        </w:rPr>
        <w:t xml:space="preserve"> (part owner of the </w:t>
      </w:r>
      <w:r w:rsidR="004B2368" w:rsidRPr="009D1612">
        <w:rPr>
          <w:i/>
          <w:sz w:val="24"/>
        </w:rPr>
        <w:t>Queen of the South</w:t>
      </w:r>
      <w:r w:rsidR="004B2368">
        <w:rPr>
          <w:sz w:val="24"/>
        </w:rPr>
        <w:t>)</w:t>
      </w:r>
      <w:r w:rsidR="004B2368" w:rsidRPr="00A52EAF">
        <w:rPr>
          <w:sz w:val="24"/>
        </w:rPr>
        <w:t xml:space="preserve"> </w:t>
      </w:r>
      <w:r w:rsidR="004B2368">
        <w:rPr>
          <w:sz w:val="24"/>
        </w:rPr>
        <w:t xml:space="preserve">and the various Governments resulted in the four convicts, Goff, Halliwell, Collier and Barton, being </w:t>
      </w:r>
      <w:r w:rsidR="004B2368" w:rsidRPr="00A52EAF">
        <w:rPr>
          <w:sz w:val="24"/>
        </w:rPr>
        <w:t>permitt</w:t>
      </w:r>
      <w:r w:rsidR="004B2368">
        <w:rPr>
          <w:sz w:val="24"/>
        </w:rPr>
        <w:t>ed to leave for NSW instead of returning to Western Australia.</w:t>
      </w:r>
      <w:r w:rsidR="00B64AE1">
        <w:rPr>
          <w:sz w:val="24"/>
        </w:rPr>
        <w:t xml:space="preserve"> Gisborne said a </w:t>
      </w:r>
      <w:r w:rsidR="0047294E">
        <w:rPr>
          <w:sz w:val="24"/>
        </w:rPr>
        <w:t>s</w:t>
      </w:r>
      <w:r w:rsidR="00B64AE1" w:rsidRPr="009A4998">
        <w:rPr>
          <w:sz w:val="24"/>
        </w:rPr>
        <w:t>ea</w:t>
      </w:r>
      <w:r w:rsidR="0047294E">
        <w:rPr>
          <w:sz w:val="24"/>
        </w:rPr>
        <w:t xml:space="preserve">rch </w:t>
      </w:r>
      <w:r w:rsidR="00E17303">
        <w:rPr>
          <w:sz w:val="24"/>
        </w:rPr>
        <w:t>was</w:t>
      </w:r>
      <w:r w:rsidR="0047294E">
        <w:rPr>
          <w:sz w:val="24"/>
        </w:rPr>
        <w:t xml:space="preserve"> made in the NS</w:t>
      </w:r>
      <w:r w:rsidR="00B64AE1">
        <w:rPr>
          <w:sz w:val="24"/>
        </w:rPr>
        <w:t>W</w:t>
      </w:r>
      <w:r w:rsidR="00F75935">
        <w:rPr>
          <w:sz w:val="24"/>
        </w:rPr>
        <w:t xml:space="preserve"> Statute Book, and</w:t>
      </w:r>
      <w:r w:rsidR="003B56D6">
        <w:rPr>
          <w:sz w:val="24"/>
        </w:rPr>
        <w:t xml:space="preserve"> no law to the contrary was </w:t>
      </w:r>
      <w:r w:rsidR="00B64AE1" w:rsidRPr="009A4998">
        <w:rPr>
          <w:sz w:val="24"/>
        </w:rPr>
        <w:t>found</w:t>
      </w:r>
      <w:r w:rsidR="0047294E">
        <w:rPr>
          <w:sz w:val="24"/>
        </w:rPr>
        <w:t xml:space="preserve"> against the convicts being returned to NSW.</w:t>
      </w:r>
      <w:r w:rsidR="006810B6">
        <w:rPr>
          <w:sz w:val="24"/>
        </w:rPr>
        <w:t xml:space="preserve"> The four</w:t>
      </w:r>
      <w:r w:rsidR="002B7B71">
        <w:rPr>
          <w:sz w:val="24"/>
        </w:rPr>
        <w:t xml:space="preserve"> Fenians</w:t>
      </w:r>
      <w:r w:rsidR="00112BC4">
        <w:rPr>
          <w:sz w:val="24"/>
        </w:rPr>
        <w:t>, Flood, Baines, Kelly and Fannell,</w:t>
      </w:r>
      <w:r w:rsidR="002B7B71">
        <w:rPr>
          <w:sz w:val="24"/>
        </w:rPr>
        <w:t xml:space="preserve"> were also deported to Newcas</w:t>
      </w:r>
      <w:r w:rsidR="00BC5B3B">
        <w:rPr>
          <w:sz w:val="24"/>
        </w:rPr>
        <w:t>tle</w:t>
      </w:r>
      <w:r w:rsidR="003B56D6">
        <w:rPr>
          <w:sz w:val="24"/>
        </w:rPr>
        <w:t>,</w:t>
      </w:r>
      <w:r w:rsidR="00112BC4">
        <w:rPr>
          <w:sz w:val="24"/>
        </w:rPr>
        <w:t xml:space="preserve"> and Golding joined them. A</w:t>
      </w:r>
      <w:r w:rsidR="002B7B71">
        <w:rPr>
          <w:sz w:val="24"/>
        </w:rPr>
        <w:t xml:space="preserve"> public subscription raised </w:t>
      </w:r>
      <w:r w:rsidR="002B7B71">
        <w:rPr>
          <w:rFonts w:cstheme="minorHAnsi"/>
          <w:sz w:val="24"/>
        </w:rPr>
        <w:t>£</w:t>
      </w:r>
      <w:r w:rsidR="002B7B71">
        <w:rPr>
          <w:sz w:val="24"/>
        </w:rPr>
        <w:t xml:space="preserve">123 for </w:t>
      </w:r>
      <w:r w:rsidR="006C1ED7">
        <w:rPr>
          <w:sz w:val="24"/>
        </w:rPr>
        <w:t>the Fenians</w:t>
      </w:r>
      <w:r w:rsidR="002B7B71">
        <w:rPr>
          <w:sz w:val="24"/>
        </w:rPr>
        <w:t>.</w:t>
      </w:r>
      <w:r w:rsidR="00832FBC">
        <w:rPr>
          <w:sz w:val="24"/>
        </w:rPr>
        <w:t xml:space="preserve"> </w:t>
      </w:r>
      <w:r w:rsidR="00832FBC">
        <w:rPr>
          <w:rStyle w:val="FootnoteReference"/>
          <w:sz w:val="24"/>
        </w:rPr>
        <w:footnoteReference w:id="7"/>
      </w:r>
      <w:r w:rsidR="00BC5B3B" w:rsidRPr="00BC5B3B">
        <w:rPr>
          <w:sz w:val="24"/>
        </w:rPr>
        <w:t xml:space="preserve"> </w:t>
      </w:r>
      <w:r w:rsidR="00BC5B3B">
        <w:rPr>
          <w:sz w:val="24"/>
        </w:rPr>
        <w:t>T</w:t>
      </w:r>
      <w:r w:rsidR="00BC5B3B" w:rsidRPr="00BC5B3B">
        <w:rPr>
          <w:sz w:val="24"/>
        </w:rPr>
        <w:t xml:space="preserve">he proceedings against the captain of the </w:t>
      </w:r>
      <w:r w:rsidR="00BC5B3B" w:rsidRPr="00BC5B3B">
        <w:rPr>
          <w:i/>
          <w:sz w:val="24"/>
        </w:rPr>
        <w:t>Queen of the South</w:t>
      </w:r>
      <w:r w:rsidR="00BC5B3B" w:rsidRPr="00BC5B3B">
        <w:rPr>
          <w:sz w:val="24"/>
        </w:rPr>
        <w:t xml:space="preserve"> for bringing the men to New Zealand were withdrawn.</w:t>
      </w:r>
      <w:r w:rsidR="004B2368">
        <w:rPr>
          <w:sz w:val="24"/>
        </w:rPr>
        <w:t xml:space="preserve"> </w:t>
      </w:r>
    </w:p>
    <w:p w14:paraId="3E918062" w14:textId="77777777" w:rsidR="00832933" w:rsidRPr="00AE5405" w:rsidRDefault="00832933" w:rsidP="004B2368">
      <w:pPr>
        <w:ind w:firstLine="284"/>
        <w:rPr>
          <w:sz w:val="14"/>
          <w:szCs w:val="14"/>
        </w:rPr>
      </w:pPr>
    </w:p>
    <w:p w14:paraId="6EF704A5" w14:textId="77777777" w:rsidR="004B2368" w:rsidRDefault="00112BC4" w:rsidP="004B2368">
      <w:pPr>
        <w:ind w:firstLine="284"/>
        <w:rPr>
          <w:sz w:val="24"/>
        </w:rPr>
      </w:pPr>
      <w:r>
        <w:rPr>
          <w:sz w:val="24"/>
        </w:rPr>
        <w:t>T</w:t>
      </w:r>
      <w:r w:rsidR="00832FBC">
        <w:rPr>
          <w:sz w:val="24"/>
        </w:rPr>
        <w:t xml:space="preserve">he </w:t>
      </w:r>
      <w:r w:rsidR="00832FBC" w:rsidRPr="00B21159">
        <w:rPr>
          <w:i/>
          <w:sz w:val="24"/>
        </w:rPr>
        <w:t>Queen of the South</w:t>
      </w:r>
      <w:r w:rsidR="00832FBC">
        <w:rPr>
          <w:sz w:val="24"/>
        </w:rPr>
        <w:t xml:space="preserve"> </w:t>
      </w:r>
      <w:r w:rsidR="007256C8">
        <w:rPr>
          <w:sz w:val="24"/>
        </w:rPr>
        <w:t>left Lyttleton on 23 June</w:t>
      </w:r>
      <w:r w:rsidR="00BC5B3B">
        <w:rPr>
          <w:sz w:val="24"/>
        </w:rPr>
        <w:t xml:space="preserve"> 1871 for Mauritius via Newcastle. She</w:t>
      </w:r>
      <w:r w:rsidR="007256C8">
        <w:rPr>
          <w:sz w:val="24"/>
        </w:rPr>
        <w:t xml:space="preserve"> </w:t>
      </w:r>
      <w:r w:rsidR="00832FBC">
        <w:rPr>
          <w:sz w:val="24"/>
        </w:rPr>
        <w:t xml:space="preserve">arrived </w:t>
      </w:r>
      <w:r w:rsidR="00BC5B3B">
        <w:rPr>
          <w:sz w:val="24"/>
        </w:rPr>
        <w:t>at Newcastle on the 15 July</w:t>
      </w:r>
      <w:r w:rsidR="00832FBC">
        <w:rPr>
          <w:sz w:val="24"/>
        </w:rPr>
        <w:t>.</w:t>
      </w:r>
      <w:r w:rsidR="004B2368">
        <w:rPr>
          <w:sz w:val="24"/>
        </w:rPr>
        <w:t xml:space="preserve"> </w:t>
      </w:r>
    </w:p>
    <w:p w14:paraId="157A0E01" w14:textId="77777777" w:rsidR="004B2368" w:rsidRPr="00AE5405" w:rsidRDefault="004B2368" w:rsidP="004B2368">
      <w:pPr>
        <w:ind w:firstLine="284"/>
        <w:rPr>
          <w:sz w:val="14"/>
          <w:szCs w:val="14"/>
        </w:rPr>
      </w:pPr>
    </w:p>
    <w:p w14:paraId="0677EABF" w14:textId="77777777" w:rsidR="004B2368" w:rsidRDefault="004B2368" w:rsidP="004B2368">
      <w:pPr>
        <w:ind w:firstLine="284"/>
        <w:rPr>
          <w:sz w:val="24"/>
        </w:rPr>
      </w:pPr>
      <w:r>
        <w:rPr>
          <w:sz w:val="24"/>
        </w:rPr>
        <w:t>The Colonial Secretary of WA, Fred Barlee, replied</w:t>
      </w:r>
      <w:r w:rsidR="00EB2C09">
        <w:rPr>
          <w:sz w:val="24"/>
        </w:rPr>
        <w:t xml:space="preserve"> to Gisborne</w:t>
      </w:r>
      <w:r>
        <w:rPr>
          <w:sz w:val="24"/>
        </w:rPr>
        <w:t xml:space="preserve"> in August 1871. </w:t>
      </w:r>
      <w:r>
        <w:rPr>
          <w:rStyle w:val="FootnoteReference"/>
          <w:sz w:val="24"/>
        </w:rPr>
        <w:footnoteReference w:id="8"/>
      </w:r>
    </w:p>
    <w:p w14:paraId="41756592" w14:textId="77777777" w:rsidR="004B2368" w:rsidRPr="004B2368" w:rsidRDefault="004B2368" w:rsidP="004B2368">
      <w:pPr>
        <w:ind w:firstLine="284"/>
        <w:rPr>
          <w:sz w:val="8"/>
          <w:szCs w:val="8"/>
        </w:rPr>
      </w:pPr>
    </w:p>
    <w:p w14:paraId="4FC6771E" w14:textId="77777777" w:rsidR="004B2368" w:rsidRDefault="004B2368" w:rsidP="00EB2C09">
      <w:pPr>
        <w:rPr>
          <w:sz w:val="24"/>
        </w:rPr>
      </w:pPr>
      <w:r>
        <w:rPr>
          <w:noProof/>
          <w:lang w:eastAsia="en-AU"/>
        </w:rPr>
        <w:drawing>
          <wp:inline distT="0" distB="0" distL="0" distR="0" wp14:anchorId="1BCF287A" wp14:editId="75509D1F">
            <wp:extent cx="6171033" cy="3386937"/>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BEBA8EAE-BF5A-486C-A8C5-ECC9F3942E4B}">
                          <a14:imgProps xmlns:a14="http://schemas.microsoft.com/office/drawing/2010/main">
                            <a14:imgLayer r:embed="rId13">
                              <a14:imgEffect>
                                <a14:sharpenSoften amount="25000"/>
                              </a14:imgEffect>
                            </a14:imgLayer>
                          </a14:imgProps>
                        </a:ext>
                      </a:extLst>
                    </a:blip>
                    <a:srcRect l="6150" r="1476" b="6512"/>
                    <a:stretch/>
                  </pic:blipFill>
                  <pic:spPr bwMode="auto">
                    <a:xfrm>
                      <a:off x="0" y="0"/>
                      <a:ext cx="6171034" cy="3386938"/>
                    </a:xfrm>
                    <a:prstGeom prst="rect">
                      <a:avLst/>
                    </a:prstGeom>
                    <a:ln>
                      <a:noFill/>
                    </a:ln>
                    <a:extLst>
                      <a:ext uri="{53640926-AAD7-44D8-BBD7-CCE9431645EC}">
                        <a14:shadowObscured xmlns:a14="http://schemas.microsoft.com/office/drawing/2010/main"/>
                      </a:ext>
                    </a:extLst>
                  </pic:spPr>
                </pic:pic>
              </a:graphicData>
            </a:graphic>
          </wp:inline>
        </w:drawing>
      </w:r>
    </w:p>
    <w:sectPr w:rsidR="004B2368" w:rsidSect="00ED6375">
      <w:pgSz w:w="11906" w:h="16838"/>
      <w:pgMar w:top="851" w:right="1021" w:bottom="851"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A74A4" w14:textId="77777777" w:rsidR="0031358D" w:rsidRDefault="0031358D" w:rsidP="002B7B71">
      <w:r>
        <w:separator/>
      </w:r>
    </w:p>
  </w:endnote>
  <w:endnote w:type="continuationSeparator" w:id="0">
    <w:p w14:paraId="4D323B0E" w14:textId="77777777" w:rsidR="0031358D" w:rsidRDefault="0031358D" w:rsidP="002B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0CD8" w14:textId="77777777" w:rsidR="0031358D" w:rsidRDefault="0031358D" w:rsidP="002B7B71">
      <w:r>
        <w:separator/>
      </w:r>
    </w:p>
  </w:footnote>
  <w:footnote w:type="continuationSeparator" w:id="0">
    <w:p w14:paraId="615903A6" w14:textId="77777777" w:rsidR="0031358D" w:rsidRDefault="0031358D" w:rsidP="002B7B71">
      <w:r>
        <w:continuationSeparator/>
      </w:r>
    </w:p>
  </w:footnote>
  <w:footnote w:id="1">
    <w:p w14:paraId="7FB3E22F" w14:textId="77777777" w:rsidR="002B7B71" w:rsidRDefault="002B7B71">
      <w:pPr>
        <w:pStyle w:val="FootnoteText"/>
      </w:pPr>
      <w:r>
        <w:rPr>
          <w:rStyle w:val="FootnoteReference"/>
        </w:rPr>
        <w:footnoteRef/>
      </w:r>
      <w:r>
        <w:t xml:space="preserve"> </w:t>
      </w:r>
      <w:r w:rsidRPr="002B7B71">
        <w:t>The Perth Gazette and West Australian Times, 12 May 1871, p2</w:t>
      </w:r>
    </w:p>
  </w:footnote>
  <w:footnote w:id="2">
    <w:p w14:paraId="32F91492" w14:textId="77777777" w:rsidR="002B7B71" w:rsidRDefault="002B7B71">
      <w:pPr>
        <w:pStyle w:val="FootnoteText"/>
      </w:pPr>
      <w:r>
        <w:rPr>
          <w:rStyle w:val="FootnoteReference"/>
        </w:rPr>
        <w:footnoteRef/>
      </w:r>
      <w:r>
        <w:t xml:space="preserve"> </w:t>
      </w:r>
      <w:r w:rsidRPr="002B7B71">
        <w:t>The Perth Gazette and West Australian Times, 26 May 1871, p2</w:t>
      </w:r>
    </w:p>
  </w:footnote>
  <w:footnote w:id="3">
    <w:p w14:paraId="1896E34F" w14:textId="77777777" w:rsidR="002B7B71" w:rsidRDefault="002B7B71">
      <w:pPr>
        <w:pStyle w:val="FootnoteText"/>
      </w:pPr>
      <w:r>
        <w:rPr>
          <w:rStyle w:val="FootnoteReference"/>
        </w:rPr>
        <w:footnoteRef/>
      </w:r>
      <w:r>
        <w:t xml:space="preserve"> </w:t>
      </w:r>
      <w:r w:rsidR="009C28D2">
        <w:t>Lyttleton</w:t>
      </w:r>
      <w:r w:rsidRPr="002B7B71">
        <w:t xml:space="preserve"> Times, Volume XXXV, Issue 3243, 7 June 1871, Page 2</w:t>
      </w:r>
    </w:p>
  </w:footnote>
  <w:footnote w:id="4">
    <w:p w14:paraId="6F9AFF00" w14:textId="77777777" w:rsidR="00763C40" w:rsidRDefault="00763C40">
      <w:pPr>
        <w:pStyle w:val="FootnoteText"/>
      </w:pPr>
      <w:r>
        <w:rPr>
          <w:rStyle w:val="FootnoteReference"/>
        </w:rPr>
        <w:footnoteRef/>
      </w:r>
      <w:r>
        <w:t xml:space="preserve"> </w:t>
      </w:r>
      <w:r w:rsidRPr="00763C40">
        <w:t xml:space="preserve">Note: The spelling of surnames differs from the Western Australian Convicts database. </w:t>
      </w:r>
      <w:hyperlink r:id="rId1" w:history="1">
        <w:r w:rsidRPr="00B26AD3">
          <w:rPr>
            <w:rStyle w:val="Hyperlink"/>
          </w:rPr>
          <w:t>https://waconvicts.fhwa.org.au/</w:t>
        </w:r>
      </w:hyperlink>
      <w:r>
        <w:t xml:space="preserve"> </w:t>
      </w:r>
    </w:p>
  </w:footnote>
  <w:footnote w:id="5">
    <w:p w14:paraId="283590C6" w14:textId="77777777" w:rsidR="002B7B71" w:rsidRDefault="002B7B71">
      <w:pPr>
        <w:pStyle w:val="FootnoteText"/>
      </w:pPr>
      <w:r>
        <w:rPr>
          <w:rStyle w:val="FootnoteReference"/>
        </w:rPr>
        <w:footnoteRef/>
      </w:r>
      <w:r>
        <w:t xml:space="preserve"> </w:t>
      </w:r>
      <w:r w:rsidRPr="002B7B71">
        <w:t xml:space="preserve">Bridget Goff </w:t>
      </w:r>
      <w:r w:rsidRPr="00AD038B">
        <w:rPr>
          <w:i/>
        </w:rPr>
        <w:t>née</w:t>
      </w:r>
      <w:r w:rsidRPr="002B7B71">
        <w:t xml:space="preserve"> McGeogehan and children William John 5 and Adelaide Mary 1.</w:t>
      </w:r>
    </w:p>
  </w:footnote>
  <w:footnote w:id="6">
    <w:p w14:paraId="29FFB374" w14:textId="77777777" w:rsidR="002B7B71" w:rsidRDefault="002B7B71">
      <w:pPr>
        <w:pStyle w:val="FootnoteText"/>
      </w:pPr>
      <w:r>
        <w:rPr>
          <w:rStyle w:val="FootnoteReference"/>
        </w:rPr>
        <w:footnoteRef/>
      </w:r>
      <w:r>
        <w:t xml:space="preserve"> </w:t>
      </w:r>
      <w:r w:rsidRPr="002B7B71">
        <w:t xml:space="preserve">Parliamentary Papers Appendix to the Journals of </w:t>
      </w:r>
      <w:r w:rsidR="00763C40">
        <w:t>the House of Representatives</w:t>
      </w:r>
      <w:r w:rsidRPr="002B7B71">
        <w:t xml:space="preserve"> 1871 Session I</w:t>
      </w:r>
      <w:r w:rsidR="00AD1B22">
        <w:t>,</w:t>
      </w:r>
      <w:r w:rsidR="009D6785">
        <w:t xml:space="preserve"> </w:t>
      </w:r>
      <w:r w:rsidRPr="002B7B71">
        <w:t>Page</w:t>
      </w:r>
      <w:r w:rsidR="00AD1B22">
        <w:t>s</w:t>
      </w:r>
      <w:r w:rsidRPr="002B7B71">
        <w:t xml:space="preserve"> </w:t>
      </w:r>
      <w:proofErr w:type="gramStart"/>
      <w:r w:rsidRPr="002B7B71">
        <w:t>106  to</w:t>
      </w:r>
      <w:proofErr w:type="gramEnd"/>
      <w:r w:rsidRPr="002B7B71">
        <w:t xml:space="preserve"> 111</w:t>
      </w:r>
      <w:r w:rsidR="00AD1B22">
        <w:t>.</w:t>
      </w:r>
    </w:p>
    <w:p w14:paraId="51943378" w14:textId="77777777" w:rsidR="00763C40" w:rsidRDefault="00763C40">
      <w:pPr>
        <w:pStyle w:val="FootnoteText"/>
      </w:pPr>
      <w:hyperlink r:id="rId2" w:history="1">
        <w:r w:rsidRPr="00B26AD3">
          <w:rPr>
            <w:rStyle w:val="Hyperlink"/>
          </w:rPr>
          <w:t>https://paperspast.natlib.govt.nz/parliamentary/AJHR1871-I.2.1.2.1/5?end_date=1871&amp;items_per_page=10&amp;phrase=2&amp;query=john+flood&amp;snippet=true&amp;start_date=1871</w:t>
        </w:r>
      </w:hyperlink>
      <w:r>
        <w:t xml:space="preserve"> </w:t>
      </w:r>
    </w:p>
  </w:footnote>
  <w:footnote w:id="7">
    <w:p w14:paraId="3D8763A0" w14:textId="77777777" w:rsidR="00832FBC" w:rsidRDefault="00832FBC">
      <w:pPr>
        <w:pStyle w:val="FootnoteText"/>
      </w:pPr>
      <w:r>
        <w:rPr>
          <w:rStyle w:val="FootnoteReference"/>
        </w:rPr>
        <w:footnoteRef/>
      </w:r>
      <w:r>
        <w:t xml:space="preserve"> </w:t>
      </w:r>
      <w:r w:rsidRPr="00832FBC">
        <w:t>West Coast Times, Issue 1796, 3 July 1871, p2.</w:t>
      </w:r>
    </w:p>
  </w:footnote>
  <w:footnote w:id="8">
    <w:p w14:paraId="0E05D396" w14:textId="77777777" w:rsidR="004B2368" w:rsidRDefault="004B2368">
      <w:pPr>
        <w:pStyle w:val="FootnoteText"/>
      </w:pPr>
      <w:r>
        <w:rPr>
          <w:rStyle w:val="FootnoteReference"/>
        </w:rPr>
        <w:footnoteRef/>
      </w:r>
      <w:r>
        <w:t xml:space="preserve"> </w:t>
      </w:r>
      <w:hyperlink r:id="rId3" w:history="1">
        <w:r w:rsidRPr="00B26AD3">
          <w:rPr>
            <w:rStyle w:val="Hyperlink"/>
          </w:rPr>
          <w:t>https://paperspast.natlib.govt.nz/parliamentary/appendix-to-the-journals-of-the-house-of-representatives/1871/I/2531</w:t>
        </w:r>
      </w:hyperlink>
      <w:r>
        <w:t xml:space="preserve"> </w:t>
      </w:r>
      <w:r w:rsidR="000E7422">
        <w:b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xNzA3NzUwMTc3NjRS0lEKTi0uzszPAykwNKwFAP/KiegtAAAA"/>
  </w:docVars>
  <w:rsids>
    <w:rsidRoot w:val="00A52EAF"/>
    <w:rsid w:val="00042482"/>
    <w:rsid w:val="00072D60"/>
    <w:rsid w:val="00072E82"/>
    <w:rsid w:val="000770D6"/>
    <w:rsid w:val="000E7422"/>
    <w:rsid w:val="00112BC4"/>
    <w:rsid w:val="00135EEC"/>
    <w:rsid w:val="00160C52"/>
    <w:rsid w:val="001C7207"/>
    <w:rsid w:val="001E1E38"/>
    <w:rsid w:val="00210C85"/>
    <w:rsid w:val="00220DD8"/>
    <w:rsid w:val="002B7B71"/>
    <w:rsid w:val="002C3DD0"/>
    <w:rsid w:val="002D127E"/>
    <w:rsid w:val="0031358D"/>
    <w:rsid w:val="003219A2"/>
    <w:rsid w:val="0035007B"/>
    <w:rsid w:val="00353DCC"/>
    <w:rsid w:val="003974F1"/>
    <w:rsid w:val="003B56D6"/>
    <w:rsid w:val="003E3E98"/>
    <w:rsid w:val="0047294E"/>
    <w:rsid w:val="004B2368"/>
    <w:rsid w:val="00555FB8"/>
    <w:rsid w:val="005F30EB"/>
    <w:rsid w:val="005F743C"/>
    <w:rsid w:val="006115CA"/>
    <w:rsid w:val="00657A32"/>
    <w:rsid w:val="006810B6"/>
    <w:rsid w:val="00696C0C"/>
    <w:rsid w:val="006B4EC6"/>
    <w:rsid w:val="006C1ED7"/>
    <w:rsid w:val="007256C8"/>
    <w:rsid w:val="00763C40"/>
    <w:rsid w:val="00825E3E"/>
    <w:rsid w:val="00832933"/>
    <w:rsid w:val="00832FBC"/>
    <w:rsid w:val="008366AF"/>
    <w:rsid w:val="008E6D27"/>
    <w:rsid w:val="008F0473"/>
    <w:rsid w:val="008F5668"/>
    <w:rsid w:val="009025C3"/>
    <w:rsid w:val="00953F9D"/>
    <w:rsid w:val="009A4998"/>
    <w:rsid w:val="009C28D2"/>
    <w:rsid w:val="009C3220"/>
    <w:rsid w:val="009C55B9"/>
    <w:rsid w:val="009D1612"/>
    <w:rsid w:val="009D6785"/>
    <w:rsid w:val="00A2586E"/>
    <w:rsid w:val="00A52EAF"/>
    <w:rsid w:val="00A84EF6"/>
    <w:rsid w:val="00AB1697"/>
    <w:rsid w:val="00AD038B"/>
    <w:rsid w:val="00AD1B22"/>
    <w:rsid w:val="00AE5405"/>
    <w:rsid w:val="00B21159"/>
    <w:rsid w:val="00B64AE1"/>
    <w:rsid w:val="00BA5D5A"/>
    <w:rsid w:val="00BC5B3B"/>
    <w:rsid w:val="00C40351"/>
    <w:rsid w:val="00C51948"/>
    <w:rsid w:val="00D447B7"/>
    <w:rsid w:val="00D90487"/>
    <w:rsid w:val="00DA7993"/>
    <w:rsid w:val="00E17303"/>
    <w:rsid w:val="00E4111E"/>
    <w:rsid w:val="00E73510"/>
    <w:rsid w:val="00EB2C09"/>
    <w:rsid w:val="00EC3D25"/>
    <w:rsid w:val="00ED6375"/>
    <w:rsid w:val="00EE4108"/>
    <w:rsid w:val="00F354F2"/>
    <w:rsid w:val="00F51B99"/>
    <w:rsid w:val="00F75935"/>
    <w:rsid w:val="00FB3F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31BD"/>
  <w15:docId w15:val="{1519A971-6BE0-4214-8E4A-7B185278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2EAF"/>
    <w:rPr>
      <w:rFonts w:ascii="Tahoma" w:hAnsi="Tahoma" w:cs="Tahoma"/>
      <w:sz w:val="16"/>
      <w:szCs w:val="16"/>
    </w:rPr>
  </w:style>
  <w:style w:type="character" w:customStyle="1" w:styleId="BalloonTextChar">
    <w:name w:val="Balloon Text Char"/>
    <w:basedOn w:val="DefaultParagraphFont"/>
    <w:link w:val="BalloonText"/>
    <w:uiPriority w:val="99"/>
    <w:semiHidden/>
    <w:rsid w:val="00A52EAF"/>
    <w:rPr>
      <w:rFonts w:ascii="Tahoma" w:hAnsi="Tahoma" w:cs="Tahoma"/>
      <w:sz w:val="16"/>
      <w:szCs w:val="16"/>
    </w:rPr>
  </w:style>
  <w:style w:type="table" w:styleId="TableGrid">
    <w:name w:val="Table Grid"/>
    <w:basedOn w:val="TableNormal"/>
    <w:uiPriority w:val="59"/>
    <w:rsid w:val="00611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B7B71"/>
    <w:rPr>
      <w:sz w:val="20"/>
      <w:szCs w:val="20"/>
    </w:rPr>
  </w:style>
  <w:style w:type="character" w:customStyle="1" w:styleId="FootnoteTextChar">
    <w:name w:val="Footnote Text Char"/>
    <w:basedOn w:val="DefaultParagraphFont"/>
    <w:link w:val="FootnoteText"/>
    <w:uiPriority w:val="99"/>
    <w:semiHidden/>
    <w:rsid w:val="002B7B71"/>
    <w:rPr>
      <w:sz w:val="20"/>
      <w:szCs w:val="20"/>
    </w:rPr>
  </w:style>
  <w:style w:type="character" w:styleId="FootnoteReference">
    <w:name w:val="footnote reference"/>
    <w:basedOn w:val="DefaultParagraphFont"/>
    <w:uiPriority w:val="99"/>
    <w:semiHidden/>
    <w:unhideWhenUsed/>
    <w:rsid w:val="002B7B71"/>
    <w:rPr>
      <w:vertAlign w:val="superscript"/>
    </w:rPr>
  </w:style>
  <w:style w:type="character" w:styleId="Hyperlink">
    <w:name w:val="Hyperlink"/>
    <w:basedOn w:val="DefaultParagraphFont"/>
    <w:uiPriority w:val="99"/>
    <w:unhideWhenUsed/>
    <w:rsid w:val="00B64AE1"/>
    <w:rPr>
      <w:color w:val="0000FF" w:themeColor="hyperlink"/>
      <w:u w:val="single"/>
    </w:rPr>
  </w:style>
  <w:style w:type="character" w:styleId="FollowedHyperlink">
    <w:name w:val="FollowedHyperlink"/>
    <w:basedOn w:val="DefaultParagraphFont"/>
    <w:uiPriority w:val="99"/>
    <w:semiHidden/>
    <w:unhideWhenUsed/>
    <w:rsid w:val="00E411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paperspast.natlib.govt.nz/parliamentary/appendix-to-the-journals-of-the-house-of-representatives/1871/I/2531" TargetMode="External"/><Relationship Id="rId2" Type="http://schemas.openxmlformats.org/officeDocument/2006/relationships/hyperlink" Target="https://paperspast.natlib.govt.nz/parliamentary/AJHR1871-I.2.1.2.1/5?end_date=1871&amp;items_per_page=10&amp;phrase=2&amp;query=john+flood&amp;snippet=true&amp;start_date=1871" TargetMode="External"/><Relationship Id="rId1" Type="http://schemas.openxmlformats.org/officeDocument/2006/relationships/hyperlink" Target="https://waconvicts.fhwa.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ia\AppData\Roaming\Microsoft\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F4481-34CB-40F2-B16F-27387E7D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Blank.dotx</Template>
  <TotalTime>1615</TotalTime>
  <Pages>1</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Watson</dc:creator>
  <cp:lastModifiedBy>Neil Bradley</cp:lastModifiedBy>
  <cp:revision>47</cp:revision>
  <cp:lastPrinted>2024-03-25T03:03:00Z</cp:lastPrinted>
  <dcterms:created xsi:type="dcterms:W3CDTF">2024-03-19T09:36:00Z</dcterms:created>
  <dcterms:modified xsi:type="dcterms:W3CDTF">2025-10-17T17:04:00Z</dcterms:modified>
</cp:coreProperties>
</file>